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B8F1" w14:textId="77777777"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bookmarkStart w:id="0" w:name="_GoBack"/>
      <w:bookmarkEnd w:id="0"/>
    </w:p>
    <w:p w14:paraId="38B6BCF5" w14:textId="77777777" w:rsidR="002E60EE" w:rsidRDefault="002F70B5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Отчет о ходе реализации мероприятий 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«</w:t>
      </w:r>
      <w:r w:rsidR="00142124">
        <w:rPr>
          <w:rFonts w:ascii="Times New Roman" w:eastAsia="Times New Roman" w:hAnsi="Times New Roman" w:cs="Times New Roman"/>
          <w:color w:val="3C3C3C"/>
          <w:spacing w:val="2"/>
        </w:rPr>
        <w:t>Д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орожн</w:t>
      </w:r>
      <w:r>
        <w:rPr>
          <w:rFonts w:ascii="Times New Roman" w:eastAsia="Times New Roman" w:hAnsi="Times New Roman" w:cs="Times New Roman"/>
          <w:color w:val="3C3C3C"/>
          <w:spacing w:val="2"/>
        </w:rPr>
        <w:t>ой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 карт</w:t>
      </w:r>
      <w:r>
        <w:rPr>
          <w:rFonts w:ascii="Times New Roman" w:eastAsia="Times New Roman" w:hAnsi="Times New Roman" w:cs="Times New Roman"/>
          <w:color w:val="3C3C3C"/>
          <w:spacing w:val="2"/>
        </w:rPr>
        <w:t>ы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>»</w:t>
      </w:r>
      <w:r w:rsidR="005D6033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="002E60EE"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по </w:t>
      </w:r>
      <w:r w:rsidR="002E60EE" w:rsidRPr="002E60EE">
        <w:rPr>
          <w:rFonts w:ascii="Times New Roman" w:eastAsia="Times New Roman" w:hAnsi="Times New Roman" w:cs="Times New Roman"/>
          <w:color w:val="3C3C3C"/>
          <w:spacing w:val="2"/>
        </w:rPr>
        <w:t>развитию конкуре</w:t>
      </w:r>
      <w:r w:rsidR="002E60EE">
        <w:rPr>
          <w:rFonts w:ascii="Times New Roman" w:eastAsia="Times New Roman" w:hAnsi="Times New Roman" w:cs="Times New Roman"/>
          <w:color w:val="3C3C3C"/>
          <w:spacing w:val="2"/>
        </w:rPr>
        <w:t>нции</w:t>
      </w:r>
    </w:p>
    <w:p w14:paraId="557BE0D0" w14:textId="59AD4453" w:rsidR="002E60E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2E60EE">
        <w:rPr>
          <w:rFonts w:ascii="Times New Roman" w:eastAsia="Times New Roman" w:hAnsi="Times New Roman" w:cs="Times New Roman"/>
          <w:color w:val="3C3C3C"/>
          <w:spacing w:val="2"/>
        </w:rPr>
        <w:t xml:space="preserve">на территории муниципального образования «Зеленоградский </w:t>
      </w:r>
      <w:r w:rsidR="00041D15">
        <w:rPr>
          <w:rFonts w:ascii="Times New Roman" w:eastAsia="Times New Roman" w:hAnsi="Times New Roman" w:cs="Times New Roman"/>
          <w:color w:val="3C3C3C"/>
          <w:spacing w:val="2"/>
        </w:rPr>
        <w:t>муниципальный</w:t>
      </w:r>
      <w:r w:rsidRPr="002E60EE">
        <w:rPr>
          <w:rFonts w:ascii="Times New Roman" w:eastAsia="Times New Roman" w:hAnsi="Times New Roman" w:cs="Times New Roman"/>
          <w:color w:val="3C3C3C"/>
          <w:spacing w:val="2"/>
        </w:rPr>
        <w:t xml:space="preserve"> округ</w:t>
      </w:r>
      <w:r w:rsidR="00041D15">
        <w:rPr>
          <w:rFonts w:ascii="Times New Roman" w:eastAsia="Times New Roman" w:hAnsi="Times New Roman" w:cs="Times New Roman"/>
          <w:color w:val="3C3C3C"/>
          <w:spacing w:val="2"/>
        </w:rPr>
        <w:t xml:space="preserve"> Калининградской области</w:t>
      </w:r>
      <w:r w:rsidRPr="002E60EE">
        <w:rPr>
          <w:rFonts w:ascii="Times New Roman" w:eastAsia="Times New Roman" w:hAnsi="Times New Roman" w:cs="Times New Roman"/>
          <w:color w:val="3C3C3C"/>
          <w:spacing w:val="2"/>
        </w:rPr>
        <w:t>» на 2019-2022 годы</w:t>
      </w:r>
    </w:p>
    <w:p w14:paraId="0C6C754A" w14:textId="14AE9E73" w:rsidR="00A03524" w:rsidRPr="00816B8E" w:rsidRDefault="00A03524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>по итогам 202</w:t>
      </w:r>
      <w:r w:rsidR="00041D15">
        <w:rPr>
          <w:rFonts w:ascii="Times New Roman" w:eastAsia="Times New Roman" w:hAnsi="Times New Roman" w:cs="Times New Roman"/>
          <w:color w:val="3C3C3C"/>
          <w:spacing w:val="2"/>
        </w:rPr>
        <w:t>1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916"/>
        <w:gridCol w:w="1511"/>
        <w:gridCol w:w="2300"/>
        <w:gridCol w:w="2389"/>
        <w:gridCol w:w="590"/>
        <w:gridCol w:w="18"/>
        <w:gridCol w:w="7"/>
        <w:gridCol w:w="568"/>
        <w:gridCol w:w="52"/>
        <w:gridCol w:w="7"/>
        <w:gridCol w:w="553"/>
        <w:gridCol w:w="68"/>
        <w:gridCol w:w="19"/>
        <w:gridCol w:w="494"/>
        <w:gridCol w:w="114"/>
        <w:gridCol w:w="482"/>
        <w:gridCol w:w="80"/>
        <w:gridCol w:w="64"/>
        <w:gridCol w:w="626"/>
        <w:gridCol w:w="1922"/>
      </w:tblGrid>
      <w:tr w:rsidR="00B74EEC" w:rsidRPr="006B5E2D" w14:paraId="1339BEA6" w14:textId="77777777" w:rsidTr="00A37192">
        <w:trPr>
          <w:trHeight w:val="1140"/>
        </w:trPr>
        <w:tc>
          <w:tcPr>
            <w:tcW w:w="187" w:type="pct"/>
            <w:vMerge w:val="restart"/>
            <w:shd w:val="clear" w:color="auto" w:fill="auto"/>
            <w:vAlign w:val="center"/>
            <w:hideMark/>
          </w:tcPr>
          <w:p w14:paraId="37DC56AC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п</w:t>
            </w:r>
            <w:proofErr w:type="gramEnd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/п</w:t>
            </w:r>
          </w:p>
        </w:tc>
        <w:tc>
          <w:tcPr>
            <w:tcW w:w="950" w:type="pct"/>
            <w:vMerge w:val="restart"/>
            <w:shd w:val="clear" w:color="auto" w:fill="auto"/>
            <w:vAlign w:val="center"/>
            <w:hideMark/>
          </w:tcPr>
          <w:p w14:paraId="1AF5E691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669B1999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749" w:type="pct"/>
            <w:vMerge w:val="restart"/>
            <w:vAlign w:val="center"/>
          </w:tcPr>
          <w:p w14:paraId="6731E303" w14:textId="77777777"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Ключевое событие (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)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  <w:hideMark/>
          </w:tcPr>
          <w:p w14:paraId="7FDEE186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vAlign w:val="center"/>
            <w:hideMark/>
          </w:tcPr>
          <w:p w14:paraId="247EC00D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. 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  <w:hideMark/>
          </w:tcPr>
          <w:p w14:paraId="2D9A7BA1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26" w:type="pct"/>
            <w:vMerge w:val="restart"/>
            <w:vAlign w:val="center"/>
          </w:tcPr>
          <w:p w14:paraId="1A859F37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Ответственный исполнитель</w:t>
            </w:r>
          </w:p>
        </w:tc>
      </w:tr>
      <w:tr w:rsidR="007C7319" w:rsidRPr="006B5E2D" w14:paraId="3F5C0E30" w14:textId="77777777" w:rsidTr="00A37192">
        <w:trPr>
          <w:trHeight w:val="390"/>
        </w:trPr>
        <w:tc>
          <w:tcPr>
            <w:tcW w:w="187" w:type="pct"/>
            <w:vMerge/>
            <w:vAlign w:val="center"/>
            <w:hideMark/>
          </w:tcPr>
          <w:p w14:paraId="2953AC97" w14:textId="77777777"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50" w:type="pct"/>
            <w:vMerge/>
            <w:vAlign w:val="center"/>
            <w:hideMark/>
          </w:tcPr>
          <w:p w14:paraId="0A10DEDF" w14:textId="77777777"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14:paraId="4442C576" w14:textId="77777777"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49" w:type="pct"/>
            <w:vMerge/>
            <w:vAlign w:val="center"/>
          </w:tcPr>
          <w:p w14:paraId="509E1F66" w14:textId="77777777"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  <w:hideMark/>
          </w:tcPr>
          <w:p w14:paraId="5D277C98" w14:textId="77777777"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14:paraId="4EE3CCAD" w14:textId="77777777"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142FF38C" w14:textId="77777777" w:rsidR="006B5E2D" w:rsidRPr="006B5E2D" w:rsidRDefault="007841F8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2018 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0E9F0E84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06FC8A77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204" w:type="pct"/>
            <w:gridSpan w:val="3"/>
            <w:vAlign w:val="center"/>
          </w:tcPr>
          <w:p w14:paraId="2158A6AA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2021</w:t>
            </w:r>
          </w:p>
        </w:tc>
        <w:tc>
          <w:tcPr>
            <w:tcW w:w="204" w:type="pct"/>
            <w:vAlign w:val="center"/>
          </w:tcPr>
          <w:p w14:paraId="60FE7A68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26" w:type="pct"/>
            <w:vMerge/>
          </w:tcPr>
          <w:p w14:paraId="1DAADFE5" w14:textId="77777777"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00E9203F" w14:textId="77777777" w:rsidTr="00A37192">
        <w:trPr>
          <w:trHeight w:val="390"/>
        </w:trPr>
        <w:tc>
          <w:tcPr>
            <w:tcW w:w="187" w:type="pct"/>
            <w:shd w:val="clear" w:color="auto" w:fill="auto"/>
            <w:vAlign w:val="center"/>
            <w:hideMark/>
          </w:tcPr>
          <w:p w14:paraId="4999118B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14:paraId="1042CDA0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6DD73B94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3</w:t>
            </w:r>
          </w:p>
        </w:tc>
        <w:tc>
          <w:tcPr>
            <w:tcW w:w="749" w:type="pct"/>
            <w:vAlign w:val="center"/>
          </w:tcPr>
          <w:p w14:paraId="75158F67" w14:textId="77777777"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  <w:hideMark/>
          </w:tcPr>
          <w:p w14:paraId="572B5F53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5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14:paraId="35F4C533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6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  <w:hideMark/>
          </w:tcPr>
          <w:p w14:paraId="0A3E0B66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7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  <w:hideMark/>
          </w:tcPr>
          <w:p w14:paraId="094801AE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  <w:hideMark/>
          </w:tcPr>
          <w:p w14:paraId="2A75177A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4" w:type="pct"/>
            <w:gridSpan w:val="3"/>
            <w:vAlign w:val="center"/>
          </w:tcPr>
          <w:p w14:paraId="69125DB0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" w:type="pct"/>
            <w:vAlign w:val="center"/>
          </w:tcPr>
          <w:p w14:paraId="00A115E3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6" w:type="pct"/>
            <w:vAlign w:val="center"/>
          </w:tcPr>
          <w:p w14:paraId="3ED15CFD" w14:textId="77777777"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B5E2D" w:rsidRPr="006B5E2D" w14:paraId="20A9A527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A86B0A9" w14:textId="77777777"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4813" w:type="pct"/>
            <w:gridSpan w:val="20"/>
            <w:vAlign w:val="center"/>
          </w:tcPr>
          <w:p w14:paraId="6C33F778" w14:textId="77777777" w:rsidR="006B5E2D" w:rsidRPr="00AE6451" w:rsidRDefault="006B5E2D" w:rsidP="00AE645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FC3DCF" w:rsidRPr="00727C30" w14:paraId="309DDF1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7319047" w14:textId="77777777" w:rsidR="00FC3DCF" w:rsidRPr="006B5E2D" w:rsidRDefault="00FC3DCF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23B1C0C" w14:textId="22B43555" w:rsidR="00024005" w:rsidRPr="00727C30" w:rsidRDefault="00024005" w:rsidP="00024005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округа функционирует 11 муниципальных дошкольных образовательных организаций (5– городских, 6 – в сельской местности), частных дошкольных образовательных организаций не зарегистрировано. Общая численность детей дошкольных образовательных организаций в 2021 году составила 1863 человек. </w:t>
            </w:r>
          </w:p>
          <w:p w14:paraId="1B9EA7F3" w14:textId="1370B560" w:rsidR="00FC3DCF" w:rsidRPr="00727C30" w:rsidRDefault="00024005" w:rsidP="00FC3DC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Style w:val="111"/>
                <w:sz w:val="20"/>
                <w:szCs w:val="20"/>
              </w:rPr>
              <w:t xml:space="preserve">В муниципалитете нет очереди. </w:t>
            </w:r>
            <w:r w:rsidRPr="00727C3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Услуга по предоставлению общедоступного и бесплатного дошкольного образования в муниципалитете реализована на 100% для нуждающихся детей в возрасте от 1,5 до 7 лет.</w:t>
            </w:r>
          </w:p>
        </w:tc>
      </w:tr>
      <w:tr w:rsidR="007C7319" w:rsidRPr="00727C30" w14:paraId="37E7FA61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383FF3F" w14:textId="77777777" w:rsidR="006B5E2D" w:rsidRPr="00727C30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9E3ECD3" w14:textId="77777777" w:rsidR="006B5E2D" w:rsidRPr="00727C30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</w:t>
            </w:r>
            <w:r w:rsidR="001E1A13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вопросам создания частных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8014BCB" w14:textId="77777777" w:rsidR="006B5E2D" w:rsidRPr="00727C30" w:rsidRDefault="001E1A13" w:rsidP="001E1A1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14C58F3A" w14:textId="77777777" w:rsidR="006B5E2D" w:rsidRPr="00727C30" w:rsidRDefault="001E1A13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A146DCC" w14:textId="77777777" w:rsidR="006B5E2D" w:rsidRPr="00727C30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CC5211E" w14:textId="77777777" w:rsidR="006B5E2D" w:rsidRPr="00727C30" w:rsidRDefault="00AE6451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31947F66" w14:textId="77777777" w:rsidR="006B5E2D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4"/>
            <w:shd w:val="clear" w:color="auto" w:fill="auto"/>
            <w:vAlign w:val="center"/>
          </w:tcPr>
          <w:p w14:paraId="28E83D81" w14:textId="77777777" w:rsidR="006B5E2D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08C4258" w14:textId="77777777" w:rsidR="006B5E2D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vAlign w:val="center"/>
          </w:tcPr>
          <w:p w14:paraId="4FDA2AEB" w14:textId="77777777" w:rsidR="006B5E2D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14:paraId="7FAD6A6F" w14:textId="77777777" w:rsidR="006B5E2D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3AD92833" w14:textId="77777777" w:rsidR="006B5E2D" w:rsidRPr="00727C30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14:paraId="3DA4BE45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97D2A83" w14:textId="77777777" w:rsidR="00CE3692" w:rsidRPr="00727C30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1D4C42C" w14:textId="35D7D6BB" w:rsidR="00CE3692" w:rsidRPr="00727C30" w:rsidRDefault="00CE3692" w:rsidP="00C86C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 развитии сектора дошколь</w:t>
            </w:r>
            <w:r w:rsidR="00C86C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ного образования на территории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Зеленоградского 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муниципального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округа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76AAFE" w14:textId="77777777" w:rsidR="00CE3692" w:rsidRPr="00727C30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458AB867" w14:textId="77777777" w:rsidR="00CE3692" w:rsidRPr="00727C30" w:rsidRDefault="00CE3692" w:rsidP="0090288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5D110FF" w14:textId="77777777" w:rsidR="00CE3692" w:rsidRPr="00727C30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085EEB6" w14:textId="77777777" w:rsidR="00CE3692" w:rsidRPr="00727C30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</w:tcPr>
          <w:p w14:paraId="5D23A17E" w14:textId="77777777" w:rsidR="00CE3692" w:rsidRPr="00727C30" w:rsidRDefault="003C5D9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626" w:type="pct"/>
            <w:vAlign w:val="center"/>
          </w:tcPr>
          <w:p w14:paraId="3AF755D6" w14:textId="77777777" w:rsidR="00CE3692" w:rsidRPr="006B5E2D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727C30" w14:paraId="6F18CBEE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4243A80" w14:textId="77777777" w:rsidR="00CE3692" w:rsidRPr="00727C30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2CE52DBF" w14:textId="77777777" w:rsidR="00CE3692" w:rsidRPr="00727C30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CE3692" w:rsidRPr="00727C30" w14:paraId="4EB01571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554579C" w14:textId="77777777" w:rsidR="00CE3692" w:rsidRPr="00727C30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2FB1AFC0" w14:textId="5B98055E" w:rsidR="00CE3692" w:rsidRPr="00727C30" w:rsidRDefault="00EA6D33" w:rsidP="00A37192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Численность детей и молодежи МО «Зеленоградский 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муниципальный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области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 в возрасте от 5 до 18 лет на 1 января 202</w:t>
            </w:r>
            <w:r w:rsidR="0008623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года составляет </w:t>
            </w:r>
            <w:r w:rsidR="0008623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6052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человек, </w:t>
            </w:r>
            <w:r w:rsidR="0008623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81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% из них охвачены услугами дополнительного образования на базе образовательных организаций. В муниципалитете работают 2 учреждения дополнительного образования: МАУ ДО ДЮСШ «Янтарь» (7</w:t>
            </w:r>
            <w:r w:rsidR="0008623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53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обучающи</w:t>
            </w:r>
            <w:r w:rsidR="0008623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ся) и МАУ ДО «ДШИ г. Зеленоградска» (310 обучающихся), услуги по дополнительному образованию также оказывает МАОУ «Гимназия «Вектор» г. Зеленоградска», где услуги получают 173 ребенка. </w:t>
            </w:r>
            <w:r w:rsidR="00CE369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Частных организаций, осуществляющих образовательную деятельность по дополнительным образовательным программам, на территории округа не зарегистрировано.</w:t>
            </w:r>
          </w:p>
        </w:tc>
      </w:tr>
      <w:tr w:rsidR="007C7319" w:rsidRPr="00024005" w14:paraId="7372FC36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4336ED6" w14:textId="77777777" w:rsidR="00CE3692" w:rsidRPr="00727C30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42FD8F7" w14:textId="77777777" w:rsidR="00CE3692" w:rsidRPr="00727C30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консультационной и методической помощи субъектам предпринимательской деятельности по вопросам лицензирования программ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дополнительного образования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A351AC" w14:textId="77777777" w:rsidR="00CE3692" w:rsidRPr="00727C30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76811A6F" w14:textId="77777777" w:rsidR="00CE3692" w:rsidRPr="00727C30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1E00431" w14:textId="77777777" w:rsidR="00CE3692" w:rsidRPr="00727C30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1A0DACFC" w14:textId="77777777" w:rsidR="00CE3692" w:rsidRPr="00727C30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19B20994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4"/>
            <w:shd w:val="clear" w:color="auto" w:fill="auto"/>
            <w:vAlign w:val="center"/>
          </w:tcPr>
          <w:p w14:paraId="5E2637EC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B3C4BAC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532FF7C0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14:paraId="72405ABC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9E5E445" w14:textId="77777777" w:rsidR="00CE3692" w:rsidRPr="00024005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024005" w14:paraId="3AB02CBB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D4298F5" w14:textId="77777777" w:rsidR="00CE3692" w:rsidRPr="00024005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EF2B3DE" w14:textId="77777777" w:rsidR="00CE3692" w:rsidRPr="00024005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Информирование организаций, осуществляющих обучение, о мерах поддержки реализации программ дополнительного образования детей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FEAFC5A" w14:textId="77777777" w:rsidR="00CE3692" w:rsidRPr="00024005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54DFE515" w14:textId="77777777" w:rsidR="00CE3692" w:rsidRPr="00024005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C642F0C" w14:textId="77777777" w:rsidR="00CE3692" w:rsidRPr="00024005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1A6D9FBA" w14:textId="77777777" w:rsidR="00CE3692" w:rsidRPr="00024005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</w:tcPr>
          <w:p w14:paraId="7A95572B" w14:textId="28AFDF6F" w:rsidR="00CE3692" w:rsidRPr="00024005" w:rsidRDefault="00EA6D33" w:rsidP="00A37192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Вся информация публикуется на сайте администрации МО «Зеленоградский 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муниципальный </w:t>
            </w: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округ</w:t>
            </w:r>
            <w:r w:rsidR="00A371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области</w:t>
            </w: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» </w:t>
            </w:r>
            <w:hyperlink r:id="rId8" w:history="1">
              <w:r w:rsidRPr="0002400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2400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2400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zelenogradsk</w:t>
              </w:r>
              <w:proofErr w:type="spellEnd"/>
              <w:r w:rsidRPr="0002400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024005">
                <w:rPr>
                  <w:rStyle w:val="af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, новостных порталах образовательных организаций в сети Интернет </w:t>
            </w:r>
          </w:p>
        </w:tc>
        <w:tc>
          <w:tcPr>
            <w:tcW w:w="626" w:type="pct"/>
            <w:vAlign w:val="center"/>
          </w:tcPr>
          <w:p w14:paraId="4E3DFA17" w14:textId="77777777" w:rsidR="00CE3692" w:rsidRPr="00024005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024005" w14:paraId="4E3FA9EA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3B0DCC0" w14:textId="77777777" w:rsidR="00CE3692" w:rsidRPr="00024005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3116AED" w14:textId="77777777" w:rsidR="00CE3692" w:rsidRPr="00024005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CE3692" w:rsidRPr="00727C30" w14:paraId="50B4B177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B66491A" w14:textId="77777777" w:rsidR="00CE3692" w:rsidRPr="00024005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E0F6C26" w14:textId="47BD3C27" w:rsidR="00CE3692" w:rsidRPr="00727C30" w:rsidRDefault="00B80DF0" w:rsidP="00B80DF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 3 смены на базе пришкольных лагерей отдохнули 1</w:t>
            </w:r>
            <w:r w:rsidR="000D29CD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532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детей, в том числе </w:t>
            </w:r>
            <w:r w:rsidR="000D29CD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603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ребен</w:t>
            </w:r>
            <w:r w:rsidR="000D29CD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ка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из семей, находящихся в трудной жизненной ситуации. 25 детей работали и отдыхали в лагере труда и отдыха МАОУ «СОШ г. Зеленоградска». Трудовые бригады функционировали на базе 5 школ, трудом был</w:t>
            </w:r>
            <w:r w:rsidR="00024005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занят</w:t>
            </w:r>
            <w:r w:rsidR="00024005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E86F63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78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молод</w:t>
            </w:r>
            <w:r w:rsidR="00E86F63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ых людей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. </w:t>
            </w:r>
            <w:r w:rsidR="00CE369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 округе функционируют 3 стационарных детских лагеря, 1 лагерь относится к частной форме собственности. В настоящее время в г. Зеленоградске завершается </w:t>
            </w: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реконструкция спортивно</w:t>
            </w:r>
            <w:r w:rsidR="00CE3692"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-оздоровительного лагеря «Локомотив» (ОАО «РЖД») на 250 мест размещения, расположенного по ул. Гагарина, д.6а.</w:t>
            </w:r>
          </w:p>
        </w:tc>
      </w:tr>
      <w:tr w:rsidR="007C7319" w:rsidRPr="00727C30" w14:paraId="30308F17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F08FCE5" w14:textId="77777777" w:rsidR="00CE3692" w:rsidRPr="00727C30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6DAAECA" w14:textId="77777777" w:rsidR="00CE3692" w:rsidRPr="00727C30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методической и консультативной помощи частным учреждениям по вопросам организации образовательной деятельности, а также лицензирования программ летних лагерей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704DCE" w14:textId="77777777" w:rsidR="00CE3692" w:rsidRPr="00727C30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5565AA2E" w14:textId="77777777" w:rsidR="00CE3692" w:rsidRPr="00727C30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83E9874" w14:textId="77777777" w:rsidR="00CE3692" w:rsidRPr="00727C30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546B69A3" w14:textId="77777777" w:rsidR="00CE3692" w:rsidRPr="00727C30" w:rsidRDefault="00CE3692" w:rsidP="00F826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37C087B4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10" w:type="pct"/>
            <w:gridSpan w:val="4"/>
            <w:shd w:val="clear" w:color="auto" w:fill="auto"/>
            <w:vAlign w:val="center"/>
          </w:tcPr>
          <w:p w14:paraId="7022D709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03A05B86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4" w:type="pct"/>
            <w:gridSpan w:val="3"/>
            <w:vAlign w:val="center"/>
          </w:tcPr>
          <w:p w14:paraId="39E3E2D8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4" w:type="pct"/>
            <w:vAlign w:val="center"/>
          </w:tcPr>
          <w:p w14:paraId="76825706" w14:textId="77777777" w:rsidR="00CE3692" w:rsidRPr="00727C30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14:paraId="01518A3A" w14:textId="77777777" w:rsidR="00CE3692" w:rsidRPr="00727C30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7C7319" w:rsidRPr="00024005" w14:paraId="11425D6B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1EE2BCA" w14:textId="77777777" w:rsidR="00CE3692" w:rsidRPr="00727C30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912BFD5" w14:textId="77777777" w:rsidR="00CE3692" w:rsidRPr="00727C30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F562FA3" w14:textId="77777777" w:rsidR="00CE3692" w:rsidRPr="00727C30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486E5136" w14:textId="77777777" w:rsidR="00CE3692" w:rsidRPr="00727C30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B2E6C05" w14:textId="77777777" w:rsidR="00CE3692" w:rsidRPr="00727C30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конкурентных процедур по закупке услуг по предоставлению детского отдыха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4EF2C8C4" w14:textId="77777777" w:rsidR="00CE3692" w:rsidRPr="00727C30" w:rsidRDefault="00142124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530CF5F2" w14:textId="77777777" w:rsidR="00CE3692" w:rsidRPr="00727C30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4"/>
            <w:shd w:val="clear" w:color="auto" w:fill="auto"/>
            <w:vAlign w:val="center"/>
          </w:tcPr>
          <w:p w14:paraId="33443096" w14:textId="77777777" w:rsidR="00CE3692" w:rsidRPr="00727C30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5A08C501" w14:textId="77777777" w:rsidR="00CE3692" w:rsidRPr="00727C30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vAlign w:val="center"/>
          </w:tcPr>
          <w:p w14:paraId="1D7AA164" w14:textId="77777777" w:rsidR="00CE3692" w:rsidRPr="00727C30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14:paraId="048E2DA2" w14:textId="77777777" w:rsidR="00CE3692" w:rsidRPr="00727C30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5D794B15" w14:textId="77777777" w:rsidR="00CE3692" w:rsidRPr="00024005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27C3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024005" w14:paraId="77FA350C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A067DDB" w14:textId="77777777" w:rsidR="00CE3692" w:rsidRPr="00024005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61705F0" w14:textId="77777777" w:rsidR="00CE3692" w:rsidRPr="00024005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Формирование открытого реестра организаций отдыха и оздоровления, расположенных на территории округа и размещение его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C4B97AF" w14:textId="77777777" w:rsidR="00CE3692" w:rsidRPr="00024005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5B070A0F" w14:textId="77777777" w:rsidR="00CE3692" w:rsidRPr="00024005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819DA76" w14:textId="77777777" w:rsidR="00CE3692" w:rsidRPr="00024005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52DEA1C1" w14:textId="77777777" w:rsidR="00CE3692" w:rsidRPr="00024005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</w:tcPr>
          <w:p w14:paraId="007710F3" w14:textId="3D2D28C4" w:rsidR="00FC3DCF" w:rsidRPr="00024005" w:rsidRDefault="00727C30" w:rsidP="00FC3DC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626" w:type="pct"/>
            <w:vAlign w:val="center"/>
          </w:tcPr>
          <w:p w14:paraId="72D1DC38" w14:textId="77777777" w:rsidR="00CE3692" w:rsidRPr="00024005" w:rsidRDefault="00CE36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02400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14:paraId="4C59C6F4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4D1F788" w14:textId="77777777"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6120515" w14:textId="77777777" w:rsidR="00CE3692" w:rsidRPr="00E02814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медицинских услуг</w:t>
            </w:r>
          </w:p>
        </w:tc>
      </w:tr>
      <w:tr w:rsidR="00CE3692" w:rsidRPr="006B5E2D" w14:paraId="59BCF0CE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B324DB1" w14:textId="77777777"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4ED84431" w14:textId="7F016A67" w:rsidR="00CE3692" w:rsidRPr="006B5E2D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Государственная система здравоохранения, представленная в округе, включает в себя больницу на 115 коек; поликлинику мощностью 328 посещений в смену; 16 фельдшерско-акушерских пунктов, 2 офиса врача общей практики, 1 врачебная амбулатория в сельской местности.</w:t>
            </w:r>
          </w:p>
        </w:tc>
      </w:tr>
      <w:tr w:rsidR="007C7319" w:rsidRPr="006B5E2D" w14:paraId="2A717B8B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06EE2FB" w14:textId="77777777"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9069058" w14:textId="77777777" w:rsidR="00CE3692" w:rsidRPr="006B5E2D" w:rsidRDefault="00CE3692" w:rsidP="00D74AA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</w:t>
            </w: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процедуры лицензирования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DC8605" w14:textId="77777777"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60E1FA5" w14:textId="77777777"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6E0CEC4" w14:textId="77777777"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968F62A" w14:textId="77777777"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4AB8959B" w14:textId="77777777"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0" w:type="pct"/>
            <w:gridSpan w:val="4"/>
            <w:shd w:val="clear" w:color="auto" w:fill="auto"/>
            <w:vAlign w:val="center"/>
          </w:tcPr>
          <w:p w14:paraId="265027F6" w14:textId="77777777"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6C19DB3C" w14:textId="77777777"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vAlign w:val="center"/>
          </w:tcPr>
          <w:p w14:paraId="36FC88F4" w14:textId="77777777"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14:paraId="111ED1BC" w14:textId="77777777"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6660CBA6" w14:textId="77777777" w:rsidR="00CE3692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CE3692" w:rsidRPr="006B5E2D" w14:paraId="501287D0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E9D4DF9" w14:textId="77777777"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53C5386D" w14:textId="77777777" w:rsidR="00CE3692" w:rsidRPr="005516B6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E3692" w:rsidRPr="006B5E2D" w14:paraId="3B1CE5B9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1F104B6" w14:textId="77777777"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464EA544" w14:textId="77777777" w:rsidR="00CE3692" w:rsidRPr="005516B6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й, оказывающей услуги психолого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-педагогического сопровождения детей с ограниченными возможностями здоровья с раннего возраста на территории округа, является Федеральное государственное бюджетное учреждение детский психоневрологический санаторий «Теремок» Министерства здравоохранения Российской Федерации.</w:t>
            </w:r>
          </w:p>
          <w:p w14:paraId="5226F1F3" w14:textId="77777777" w:rsidR="00CE3692" w:rsidRPr="006B5E2D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на территории городского округа не зарегистрировано.</w:t>
            </w:r>
          </w:p>
        </w:tc>
      </w:tr>
      <w:tr w:rsidR="007C7319" w:rsidRPr="006B5E2D" w14:paraId="5BDEDECC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EA5BA01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6DDA35D" w14:textId="77777777"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помощи по вопросам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предоставления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сопровождению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возможностями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здоровья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FD0E8F2" w14:textId="77777777"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1C8574AB" w14:textId="77777777"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6D9750D" w14:textId="77777777"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14:paraId="1F6C3EA7" w14:textId="77777777"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16AC58B9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14:paraId="6CD472B1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4" w:type="pct"/>
            <w:gridSpan w:val="3"/>
            <w:shd w:val="clear" w:color="auto" w:fill="auto"/>
            <w:vAlign w:val="center"/>
          </w:tcPr>
          <w:p w14:paraId="2D40E710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83" w:type="pct"/>
            <w:gridSpan w:val="2"/>
            <w:vAlign w:val="center"/>
          </w:tcPr>
          <w:p w14:paraId="2DED26E8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5" w:type="pct"/>
            <w:gridSpan w:val="2"/>
            <w:vAlign w:val="center"/>
          </w:tcPr>
          <w:p w14:paraId="7DFA60CD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0960A677" w14:textId="77777777" w:rsidR="00D74AAB" w:rsidRPr="006B5E2D" w:rsidRDefault="00D74AAB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6B5E2D" w14:paraId="10A5AB0A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0162176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3C0E6E2E" w14:textId="77777777" w:rsidR="00D74AAB" w:rsidRPr="005516B6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социальных услуг</w:t>
            </w:r>
          </w:p>
        </w:tc>
      </w:tr>
      <w:tr w:rsidR="00D74AAB" w:rsidRPr="006B5E2D" w14:paraId="5EDF7BC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E9F4752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7F7FE077" w14:textId="13D55AC4" w:rsidR="00D74AAB" w:rsidRPr="00445608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округа функционируют </w:t>
            </w:r>
            <w:r w:rsidR="00445608"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следующие </w:t>
            </w: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учреждени</w:t>
            </w:r>
            <w:r w:rsidR="00445608"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социального обслуживания:</w:t>
            </w:r>
          </w:p>
          <w:p w14:paraId="67D3209A" w14:textId="77777777" w:rsidR="00D74AAB" w:rsidRPr="00445608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ГКУ «Центр занятости населения в Зеленоградском районе»;</w:t>
            </w:r>
          </w:p>
          <w:p w14:paraId="29969906" w14:textId="77777777" w:rsidR="00D74AAB" w:rsidRPr="00445608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МБУСО «Комплексный центр социального обслуживания населения в Зеленоградском районе»;</w:t>
            </w:r>
          </w:p>
          <w:p w14:paraId="416BC7DF" w14:textId="0202DB28" w:rsidR="00D74AAB" w:rsidRPr="00445608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4560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Общественная организация «РУЧЕЁК»;</w:t>
            </w:r>
          </w:p>
        </w:tc>
      </w:tr>
      <w:tr w:rsidR="00A37192" w:rsidRPr="006B5E2D" w14:paraId="656213B1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E9C1287" w14:textId="77777777" w:rsidR="00A37192" w:rsidRPr="006B5E2D" w:rsidRDefault="00A371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47F9658" w14:textId="77777777" w:rsidR="00A37192" w:rsidRPr="006B5E2D" w:rsidRDefault="00A37192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учреждений социального обслуживания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DB76485" w14:textId="77777777" w:rsidR="00A37192" w:rsidRPr="006B5E2D" w:rsidRDefault="00A371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6F97FEC8" w14:textId="77777777" w:rsidR="00A37192" w:rsidRPr="006B5E2D" w:rsidRDefault="00A371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5162EE6" w14:textId="77777777" w:rsidR="00A37192" w:rsidRPr="006B5E2D" w:rsidRDefault="00A371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2F120B4B" w14:textId="77777777" w:rsidR="00A37192" w:rsidRPr="006B5E2D" w:rsidRDefault="00A371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</w:tcPr>
          <w:p w14:paraId="0EE690A6" w14:textId="26285934" w:rsidR="00A37192" w:rsidRPr="006B5E2D" w:rsidRDefault="00A371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626" w:type="pct"/>
            <w:vAlign w:val="center"/>
          </w:tcPr>
          <w:p w14:paraId="3E47D924" w14:textId="77777777" w:rsidR="00A37192" w:rsidRPr="006B5E2D" w:rsidRDefault="00A37192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B74EEC" w:rsidRPr="006B5E2D" w14:paraId="782EB285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E9A506D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10C71B8" w14:textId="36CD00DD" w:rsidR="00D74AAB" w:rsidRPr="006B5E2D" w:rsidRDefault="00D74AAB" w:rsidP="00A276B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 развитии сектора социальных услуг на территории </w:t>
            </w:r>
            <w:r w:rsidR="00A276B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Зеленоградского округа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57346BB" w14:textId="77777777"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426D5830" w14:textId="77777777"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7DD1016" w14:textId="77777777"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</w:tcPr>
          <w:p w14:paraId="76BF1659" w14:textId="77777777"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0" w:type="pct"/>
            <w:gridSpan w:val="13"/>
            <w:shd w:val="clear" w:color="auto" w:fill="auto"/>
            <w:vAlign w:val="center"/>
          </w:tcPr>
          <w:p w14:paraId="1BC94600" w14:textId="77777777"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38F369C" w14:textId="77777777" w:rsidR="00D74AAB" w:rsidRPr="006B5E2D" w:rsidRDefault="00D74AAB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EC10E2" w14:paraId="5816D73A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2838CD5" w14:textId="77777777"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7BBE8C3C" w14:textId="77777777" w:rsidR="00D74AAB" w:rsidRPr="00EC10E2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ритуальных услуг</w:t>
            </w:r>
          </w:p>
        </w:tc>
      </w:tr>
      <w:tr w:rsidR="00D74AAB" w:rsidRPr="006B5E2D" w14:paraId="0E118832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F4BA89A" w14:textId="77777777"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7974BA07" w14:textId="291D9222" w:rsidR="00F03B3E" w:rsidRPr="0053675F" w:rsidRDefault="00D74AAB" w:rsidP="0053675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муниципального образования «</w:t>
            </w:r>
            <w:r w:rsidR="00EC10E2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Зеленоградский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727C30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муниципальный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</w:t>
            </w:r>
            <w:r w:rsidR="00727C30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</w:t>
            </w:r>
            <w:r w:rsidR="00757D15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</w:t>
            </w:r>
            <w:r w:rsidR="00727C30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асти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» число </w:t>
            </w:r>
            <w:r w:rsidR="00757D15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муниципальных 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объектов бытового обслуживания населения, оказывающих ритуальные услуги –</w:t>
            </w:r>
            <w:r w:rsidR="00757D15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757D15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(одна</w:t>
            </w:r>
            <w:r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="00EC10E2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</w:t>
            </w:r>
            <w:r w:rsidR="00FF74CA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М</w:t>
            </w:r>
            <w:r w:rsidR="0053675F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АУ ССБО</w:t>
            </w:r>
            <w:r w:rsidR="00FF74CA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«</w:t>
            </w:r>
            <w:r w:rsidR="0053675F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Некрополь».</w:t>
            </w:r>
            <w:r w:rsidR="00F03B3E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53675F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частных объектов бытового обслуживания населения, оказывающих ритуальные услуги</w:t>
            </w:r>
            <w:r w:rsid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="0053675F" w:rsidRPr="0053675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 не установлено (не ограничено)</w:t>
            </w:r>
          </w:p>
        </w:tc>
      </w:tr>
      <w:tr w:rsidR="0053675F" w:rsidRPr="006B5E2D" w14:paraId="28163794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1A29E22" w14:textId="77777777" w:rsidR="0053675F" w:rsidRPr="006B5E2D" w:rsidRDefault="0053675F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699727D" w14:textId="77777777" w:rsidR="0053675F" w:rsidRPr="006B5E2D" w:rsidRDefault="0053675F" w:rsidP="00EC10E2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организаций ритуальных услуг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7CA1415" w14:textId="77777777" w:rsidR="0053675F" w:rsidRPr="006B5E2D" w:rsidRDefault="0053675F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0E7127F9" w14:textId="77777777" w:rsidR="0053675F" w:rsidRPr="006B5E2D" w:rsidRDefault="0053675F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61733BB" w14:textId="77777777" w:rsidR="0053675F" w:rsidRPr="006B5E2D" w:rsidRDefault="0053675F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14:paraId="63285038" w14:textId="77777777" w:rsidR="0053675F" w:rsidRPr="006B5E2D" w:rsidRDefault="0053675F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018" w:type="pct"/>
            <w:gridSpan w:val="12"/>
            <w:shd w:val="clear" w:color="auto" w:fill="auto"/>
            <w:vAlign w:val="center"/>
          </w:tcPr>
          <w:p w14:paraId="5593D79F" w14:textId="6029C886" w:rsidR="0053675F" w:rsidRPr="006B5E2D" w:rsidRDefault="0053675F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626" w:type="pct"/>
            <w:vAlign w:val="center"/>
          </w:tcPr>
          <w:p w14:paraId="23C3C2D5" w14:textId="77777777" w:rsidR="0053675F" w:rsidRPr="006B5E2D" w:rsidRDefault="0053675F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D74AAB" w:rsidRPr="006B5E2D" w14:paraId="6AC04316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75EE634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EB25700" w14:textId="77777777"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D74AAB" w:rsidRPr="006B5E2D" w14:paraId="1A7C753D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CDA83A6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5F95D49" w14:textId="77777777"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14:paraId="1B3DD17D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3AA7615" w14:textId="77777777" w:rsidR="008F6B17" w:rsidRPr="006B5E2D" w:rsidRDefault="008F6B17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D80E410" w14:textId="77777777" w:rsidR="008F6B17" w:rsidRPr="006B5E2D" w:rsidRDefault="008F6B17" w:rsidP="008F6B1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задолженности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населения за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теплоснабжение перед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ресур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соснабжающими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4BA0AE3" w14:textId="77777777"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49" w:type="pct"/>
            <w:vAlign w:val="center"/>
          </w:tcPr>
          <w:p w14:paraId="30406E79" w14:textId="77777777" w:rsidR="008F6B17" w:rsidRPr="006B5E2D" w:rsidRDefault="008F6B17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состоянии расчетов за тепловую энергию между потребителями и производителями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2DAE0CA" w14:textId="77777777"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3"/>
            <w:shd w:val="clear" w:color="auto" w:fill="auto"/>
            <w:vAlign w:val="center"/>
          </w:tcPr>
          <w:p w14:paraId="11EE6E24" w14:textId="77777777"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8" w:type="pct"/>
            <w:gridSpan w:val="12"/>
            <w:shd w:val="clear" w:color="auto" w:fill="auto"/>
            <w:vAlign w:val="center"/>
          </w:tcPr>
          <w:p w14:paraId="03041CDF" w14:textId="77777777" w:rsidR="008F6B17" w:rsidRPr="006B5E2D" w:rsidRDefault="008F6B1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FD4368E" w14:textId="77777777"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D74AAB" w:rsidRPr="006B5E2D" w14:paraId="580E9E07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D9A621B" w14:textId="77777777" w:rsidR="00D74AAB" w:rsidRPr="00471800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6B27A68" w14:textId="77777777"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D74AAB" w:rsidRPr="006B5E2D" w14:paraId="012F6B6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3D15FDD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52577BA6" w14:textId="77777777"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14:paraId="573BC7E4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337BE3D" w14:textId="77777777" w:rsidR="00B74EEC" w:rsidRPr="006B5E2D" w:rsidRDefault="00B74EEC" w:rsidP="004718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C89D4A5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есообразности такого уменьшения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EAFA2E9" w14:textId="7E5B5A92" w:rsidR="00B74EEC" w:rsidRPr="006B5E2D" w:rsidRDefault="00727C30" w:rsidP="004718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3098216" w14:textId="77777777" w:rsidR="00B74EEC" w:rsidRPr="00BF45EA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14:paraId="3ED05DBC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Увеличение количества информации о таких торгах в средствах массовой информации для привлечения большего числа участников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AA8C3AC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767772D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7753BD14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289B042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D74AAB" w:rsidRPr="006B5E2D" w14:paraId="3522EF3F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B704F98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EAA44ED" w14:textId="77777777"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74AAB" w:rsidRPr="006B5E2D" w14:paraId="5747FFCA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84111BD" w14:textId="77777777"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3524EF0" w14:textId="47BAF91E"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управляющих организаций, зарегистрированных на территории округа, получивших лицензии на осуществление деятельности по управлению многоквартирными домами за 20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="009921D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год, составило 9 единиц.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Все управляющие организации относятся к частной форме собственности.</w:t>
            </w:r>
          </w:p>
          <w:p w14:paraId="57AB0768" w14:textId="77777777"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Управляющие организации, осуществляющие деятельность по управлению многоквартирными домами без лицензии не выявлены.</w:t>
            </w:r>
          </w:p>
        </w:tc>
      </w:tr>
      <w:tr w:rsidR="00B74EEC" w:rsidRPr="006B5E2D" w14:paraId="32AD5297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02CCE84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1FB412B" w14:textId="33EDF0AC" w:rsidR="00B74EEC" w:rsidRPr="006B5E2D" w:rsidRDefault="00B74EEC" w:rsidP="00283ED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Проведение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жилищного контроля на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Зеленоградский </w:t>
            </w:r>
            <w:r w:rsidR="00283ED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муниципальный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</w:t>
            </w:r>
            <w:r w:rsidR="00283ED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области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EFFF6B3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CA7FE5B" w14:textId="77777777"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3D5ADEB" w14:textId="77777777" w:rsidR="00B74EEC" w:rsidRPr="006B5E2D" w:rsidRDefault="00B74EEC" w:rsidP="00FC09D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нарушений прав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потребителей в сфере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хозяйства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77DE76F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34249013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79B80164" w14:textId="77777777" w:rsidR="00B74EEC" w:rsidRPr="006B5E2D" w:rsidRDefault="00B74EEC" w:rsidP="00B74EE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231A4706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4" w:type="pct"/>
            <w:gridSpan w:val="2"/>
            <w:vAlign w:val="center"/>
          </w:tcPr>
          <w:p w14:paraId="42238806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251" w:type="pct"/>
            <w:gridSpan w:val="3"/>
            <w:vAlign w:val="center"/>
          </w:tcPr>
          <w:p w14:paraId="682615A9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26" w:type="pct"/>
            <w:vAlign w:val="center"/>
          </w:tcPr>
          <w:p w14:paraId="1819D92D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14:paraId="70E49857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E462A05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4C6E061" w14:textId="78720800" w:rsidR="00B74EEC" w:rsidRPr="006B5E2D" w:rsidRDefault="00B74EEC" w:rsidP="00283ED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об управляющих организац</w:t>
            </w:r>
            <w:r w:rsidR="00283ED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иях, действующих на территории Зеленоградского округа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C9AA58D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53CE1AE4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4EA82A8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3A33B1A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381F26A4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E1A4563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14:paraId="5420D263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CB53659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EF2A7CF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B26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1C81DF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06AF2168" w14:textId="77777777" w:rsidR="00B74EEC" w:rsidRPr="006B5E2D" w:rsidRDefault="00B74EEC" w:rsidP="00233A4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7A13AA6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F5397B1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54EF53A4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C689B75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14:paraId="7F5B9BBC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A33F59D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6622CC1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74EEC" w:rsidRPr="006B5E2D" w14:paraId="7A04CFB4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8728144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5BD60536" w14:textId="24FC166F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Зеленоградского округа осуществляется перевозка пассажиров и багажа по 5 (пяти) муниципальным маршрутам:</w:t>
            </w:r>
          </w:p>
          <w:p w14:paraId="3C92DE08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19 «Зеленоградск – 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Луговское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14:paraId="695CA495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22 «Зеленоградск – Краснофлотское»;</w:t>
            </w:r>
          </w:p>
          <w:p w14:paraId="2222D381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200 «Зеленоградск – Дворики»;</w:t>
            </w:r>
          </w:p>
          <w:p w14:paraId="2D18BA81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210 «Зеленоградск – Морское»;</w:t>
            </w:r>
          </w:p>
          <w:p w14:paraId="28B7BB02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№1 «город Зеленоградск». </w:t>
            </w:r>
          </w:p>
          <w:p w14:paraId="2B8E14E5" w14:textId="32D3FCB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Перевозку пассажиров и багажа по муниципальным маршрутам Зеленоградского городского окру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га осуществляет ООО «КРАНЦТРЕВЕЛ</w:t>
            </w:r>
            <w:r w:rsidR="007C05D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». За истекший период 20</w:t>
            </w:r>
            <w:r w:rsidR="006B243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="00A53E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года пассажиропоток  на муниципальных маршрутах  составил более </w:t>
            </w:r>
            <w:r w:rsidR="00A53E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62 тыс.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человек.</w:t>
            </w:r>
          </w:p>
          <w:p w14:paraId="04C44E84" w14:textId="77777777"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Транспортная компания,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ющая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и багажа по 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находится в частной собственности</w:t>
            </w:r>
          </w:p>
        </w:tc>
      </w:tr>
      <w:tr w:rsidR="00B74EEC" w:rsidRPr="006B5E2D" w14:paraId="40252E68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5A11D9C" w14:textId="77777777"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0F9AED5" w14:textId="3BC1F643" w:rsidR="00B74EEC" w:rsidRPr="006B5E2D" w:rsidRDefault="00B74EEC" w:rsidP="00191F7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пассажиропотока и потребностей </w:t>
            </w:r>
            <w:r w:rsidR="00191F7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Зеленоградского </w:t>
            </w:r>
            <w:r w:rsidR="003F56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округа</w:t>
            </w:r>
            <w:r w:rsidR="003F56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корректировке существующей маршрутной сети и создание новых маршрутов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5B4EDF4" w14:textId="77777777" w:rsidR="00B74EEC" w:rsidRPr="006B5E2D" w:rsidRDefault="00B74EEC" w:rsidP="00F51F7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49" w:type="pct"/>
            <w:vAlign w:val="center"/>
          </w:tcPr>
          <w:p w14:paraId="39199BE8" w14:textId="77777777"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Создание новых маршрутов, удовлетворение в полном объеме </w:t>
            </w:r>
          </w:p>
          <w:p w14:paraId="267EED46" w14:textId="77777777"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потребностей населения в перевозках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E614FAC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63A70FF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2B0DB5B0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7FFEC9D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11001574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D7230C8" w14:textId="77777777"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0C6632A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(например: Ространснадзор) с целью пресечения деятельности по перевозке пассажиров по муниципальным маршрутам 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без заключения договоров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5D71B7F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14:paraId="0846BDCB" w14:textId="77777777"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Вытеснение с рынка нелегальных перевозчиков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CEBC261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B8CCE78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03D99329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CEF3CE6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729742E1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B43CB12" w14:textId="77777777"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11.3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2D259C5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ACA8114" w14:textId="2BEA19ED" w:rsidR="00B74EEC" w:rsidRPr="006B5E2D" w:rsidRDefault="003F56A8" w:rsidP="00CE565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5C6C40C" w14:textId="7B4CFB6B" w:rsidR="00B74EEC" w:rsidRPr="006B5E2D" w:rsidRDefault="00B74EEC" w:rsidP="003F56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Постановление администрации муниципального образования «Зеленоградский </w:t>
            </w:r>
            <w:r w:rsidR="003F56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</w:t>
            </w:r>
            <w:r w:rsidR="003F56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области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55BBA6E" w14:textId="77777777"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B0BDF09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51782446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91480A0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361739BC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FED99E4" w14:textId="77777777" w:rsidR="00B74EEC" w:rsidRPr="001C2BC9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11.4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93585E3" w14:textId="77777777" w:rsidR="00B74EEC" w:rsidRPr="001C2BC9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конкурсного отбора (размещение в открытом доступе в сети Интернет с целью обеспечения максимальной доступности информации и прозрачности условий работы) перевозчиков на осуществление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55E28F0" w14:textId="77777777" w:rsidR="00B74EEC" w:rsidRPr="001C2BC9" w:rsidRDefault="00997F6A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749" w:type="pct"/>
            <w:vAlign w:val="center"/>
          </w:tcPr>
          <w:p w14:paraId="28554001" w14:textId="77777777" w:rsidR="00B74EEC" w:rsidRPr="001C2BC9" w:rsidRDefault="00B74EEC" w:rsidP="00D9650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Заключение договора на осуществление перевозок пассажиров автомобильным транспортом по муниципальным маршрутам 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регулярных перевозок сроком на 3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года</w:t>
            </w: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69851E68" w14:textId="77777777" w:rsidR="00B74EEC" w:rsidRPr="001C2BC9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2EC76E4" w14:textId="77777777" w:rsidR="00B74EEC" w:rsidRPr="001C2BC9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3499CD04" w14:textId="77777777" w:rsidR="00B74EEC" w:rsidRPr="001C2BC9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B5AD12C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C2BC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5210D95A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40EB657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337607AA" w14:textId="77777777" w:rsidR="00B74EEC" w:rsidRPr="00D77C19" w:rsidRDefault="00B74EEC" w:rsidP="00D77C19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D77C1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74EEC" w:rsidRPr="006B5E2D" w14:paraId="3214CCA6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B6F2E4E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235053A9" w14:textId="2FA7E0EF"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Зеленоградского </w:t>
            </w:r>
            <w:r w:rsidR="00D55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 осуществляется перевозка пассажиров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="00D55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 w:rsidR="00D55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шести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регулярных перевозок, а также 1 (один) международный</w:t>
            </w:r>
          </w:p>
          <w:p w14:paraId="5BA62E78" w14:textId="77777777"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№140 Калининград - Зеленоградск (по "Приморскому кольцу" через пл. Василевского, Сосновку)</w:t>
            </w:r>
          </w:p>
          <w:p w14:paraId="115194A7" w14:textId="77777777"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№141 Калининград - Зеленоградск (через Петрово, Сокольники)</w:t>
            </w:r>
          </w:p>
          <w:p w14:paraId="01C08318" w14:textId="77777777"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№114 Калининград – Зеленоградск (через Орловку, Муромское)</w:t>
            </w:r>
          </w:p>
          <w:p w14:paraId="5171DA94" w14:textId="77777777"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№593 Калининград - Морское (через Зеленоградск, Лесное, Дюны, Рыбачий)</w:t>
            </w:r>
          </w:p>
          <w:p w14:paraId="4FA85EB5" w14:textId="77777777"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№587 Балтийск - Зеленоградск (через Янтарный, Светлогорск, Пионерский)</w:t>
            </w:r>
          </w:p>
          <w:p w14:paraId="09462C8F" w14:textId="77777777"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№596 Светлогорск - п. Морское (через Пионерский, Зеленоградск)</w:t>
            </w:r>
          </w:p>
          <w:p w14:paraId="64282584" w14:textId="77777777"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международный маршрут г. Калининград – г. Зеленоградск – г. Клайпеда (Литовская республика)</w:t>
            </w:r>
          </w:p>
          <w:p w14:paraId="7334224D" w14:textId="77777777"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Все т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ые компании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перевозку пассажиров и багажа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находятся в частной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собственности</w:t>
            </w:r>
          </w:p>
        </w:tc>
      </w:tr>
      <w:tr w:rsidR="007C7319" w:rsidRPr="006B5E2D" w14:paraId="63A5D212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2FBCCB3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0E8EB68" w14:textId="624B4768" w:rsidR="00B74EEC" w:rsidRPr="006B5E2D" w:rsidRDefault="00B74EEC" w:rsidP="00D555E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перевозке пассажиров автомобильным транспортом по межмуниципальным маршрутам регулярных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(и нерегулярных)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перевозок</w:t>
            </w:r>
            <w:r w:rsidR="00D55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Зеленоградского округа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29BE2B4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154D8DA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0FE548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FDBDCF0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20B7BE9A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417E480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486C958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B78F8FE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AF51D2A" w14:textId="4E3252EF" w:rsidR="00B74EEC" w:rsidRPr="00E31165" w:rsidRDefault="00B74EEC" w:rsidP="0005588F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и багажа легковым такси на территории муниципального образования «Зеленоградск</w:t>
            </w:r>
            <w:r w:rsidR="0005588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ий</w:t>
            </w: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</w:t>
            </w:r>
            <w:r w:rsidR="0005588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муниципальный</w:t>
            </w: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округ</w:t>
            </w:r>
            <w:r w:rsidR="0005588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Калининградской области</w:t>
            </w: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»</w:t>
            </w:r>
          </w:p>
        </w:tc>
      </w:tr>
      <w:tr w:rsidR="00B74EEC" w:rsidRPr="006B5E2D" w14:paraId="1924679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8B0F12D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721075E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3233BB15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4A68F14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4CBC4D7" w14:textId="6725A90F" w:rsidR="00B74EEC" w:rsidRPr="006B5E2D" w:rsidRDefault="00B74EEC" w:rsidP="0005588F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DF008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перевозке пассажиров и багажа легковым такси</w:t>
            </w:r>
            <w:r w:rsidR="0005588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Зеленоградского</w:t>
            </w:r>
            <w:r w:rsidR="0005588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сайте администрации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84B2607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35FE9DAE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3F3EC77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FC332F3" w14:textId="77777777"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3E866414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4BA17E6" w14:textId="77777777" w:rsidR="00B74EEC" w:rsidRPr="006B5E2D" w:rsidRDefault="00B74EEC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14:paraId="098AE952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59CD705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CF18BBE" w14:textId="77777777" w:rsidR="00B74EEC" w:rsidRPr="00E31165" w:rsidRDefault="00B74EEC" w:rsidP="00E31165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Рынок услуг связи, в том числе услуг по предоставлению широкополосного доступа к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информа</w:t>
            </w:r>
            <w:proofErr w:type="spellEnd"/>
            <w:r w:rsidR="00F357B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ционно</w:t>
            </w:r>
            <w:proofErr w:type="spellEnd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-телекоммуникационной сети «Интернет»</w:t>
            </w:r>
          </w:p>
        </w:tc>
      </w:tr>
      <w:tr w:rsidR="00B74EEC" w:rsidRPr="006B5E2D" w14:paraId="574D0C62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125947B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9BDF42D" w14:textId="77777777" w:rsidR="00B74EEC" w:rsidRPr="006B5E2D" w:rsidRDefault="00B74EEC" w:rsidP="006515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услуги мобильного широкополосного доступа в информационно-телекоммуникационную сеть «Интернет» осуществляют 5 операторов сотовой связи.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Доля домохозяйств, имеющих возможность пользоваться услугами мобильного широкополосного доступа в информационно-телекоммуникационную сеть «Интернет» на скорости не менее 1 Мбит/сек, составляет 100%.</w:t>
            </w:r>
          </w:p>
        </w:tc>
      </w:tr>
      <w:tr w:rsidR="007C7319" w:rsidRPr="006B5E2D" w14:paraId="4C2438EA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1E0E19F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6B3C5851" w14:textId="77777777" w:rsidR="00B74EEC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качества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 по предоставлению широкополосного доступа к информационно-телекоммуникационной сети «Интернет»</w:t>
            </w:r>
          </w:p>
          <w:p w14:paraId="0515072D" w14:textId="387CBE73" w:rsidR="00B74EEC" w:rsidRPr="006B5E2D" w:rsidRDefault="000E1AB4" w:rsidP="000E1AB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</w:t>
            </w:r>
            <w:r w:rsidR="00B74EEC"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еноградского округа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2C1049E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11DAEEE1" w14:textId="77777777"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Сбор и анализ заявлений граждан с жалобами и предложениями по качеству оказания услуг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широкополосного доступа к информационно-телекоммуникационной сети «Интернет»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70ADA2C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66098D0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12D31A57" w14:textId="77777777"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47A6269D" w14:textId="77777777"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информационных ресурсов</w:t>
            </w:r>
          </w:p>
        </w:tc>
      </w:tr>
      <w:tr w:rsidR="00B74EEC" w:rsidRPr="006B5E2D" w14:paraId="7413212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4A847B8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6D42818" w14:textId="77777777" w:rsidR="00B74EEC" w:rsidRPr="00471970" w:rsidRDefault="00B74EEC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97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жилищного строительства</w:t>
            </w:r>
          </w:p>
        </w:tc>
      </w:tr>
      <w:tr w:rsidR="00B74EEC" w:rsidRPr="006B5E2D" w14:paraId="48B110B0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CEB6F05" w14:textId="77777777"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0F0EDFEC" w14:textId="77777777"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4CD3A5F2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BDA135E" w14:textId="77777777"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825D86A" w14:textId="77777777"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жилья, комплексного освоения земельных участков в целях строительства жилья.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EEC1720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323FFE71" w14:textId="77777777"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C110A65" w14:textId="77777777"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Опубликование сведений о планируемых к проведению 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4C89A43" w14:textId="77777777"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6ED2C072" w14:textId="77777777"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262DD9E4" w14:textId="77777777"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480CB8B3" w14:textId="77777777"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4" w:type="pct"/>
            <w:gridSpan w:val="2"/>
            <w:shd w:val="clear" w:color="auto" w:fill="auto"/>
            <w:vAlign w:val="center"/>
          </w:tcPr>
          <w:p w14:paraId="2B167FB3" w14:textId="77777777"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251" w:type="pct"/>
            <w:gridSpan w:val="3"/>
            <w:shd w:val="clear" w:color="auto" w:fill="auto"/>
            <w:vAlign w:val="center"/>
          </w:tcPr>
          <w:p w14:paraId="192DB33F" w14:textId="77777777"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626" w:type="pct"/>
            <w:vAlign w:val="center"/>
          </w:tcPr>
          <w:p w14:paraId="09423ABA" w14:textId="77777777"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7C7319" w:rsidRPr="006B5E2D" w14:paraId="60627BAB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E920D7A" w14:textId="77777777"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41BF5FB" w14:textId="77777777"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мониторинга ввода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жилья в эксплуатацию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FB89757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49" w:type="pct"/>
            <w:vAlign w:val="center"/>
          </w:tcPr>
          <w:p w14:paraId="1792D9DF" w14:textId="5BC32C6C" w:rsidR="007C7319" w:rsidRPr="006B5E2D" w:rsidRDefault="007C7319" w:rsidP="000E1AB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развитии рынка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жилищного строительства на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территории муниципального образования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«Зеленоградский </w:t>
            </w:r>
            <w:r w:rsidR="000E1AB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муниципальный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</w:t>
            </w:r>
            <w:r w:rsidR="000E1AB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Калининградской области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7BCFDD3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862823D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662B17EE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E41E107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14:paraId="3586F10D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D2F3CD1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583CF4C4" w14:textId="77777777" w:rsidR="007C7319" w:rsidRPr="008315B6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8315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C7319" w:rsidRPr="006B5E2D" w14:paraId="6328CAF4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4DA3E24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38EAA52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6865D354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EFED134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0AC7436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опубликования на в информационно-телекоммуникационной сети «Интернет» актуальных планов по созданию объектов инфраструктуры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2F2F78F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6E100EC7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913C7F9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6EB9A04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178036FD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CCA4FD8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14:paraId="077E8A1F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56930C2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F8043E3" w14:textId="77777777" w:rsidR="007C7319" w:rsidRPr="006B5E2D" w:rsidRDefault="007C7319" w:rsidP="00662FA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сведений о д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территориальному планированию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п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прочее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6B94B43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0D88FD1E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5B632F14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712018A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58D1B47E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00629CF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14:paraId="1DAA9379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C858947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49F02AE6" w14:textId="77777777" w:rsidR="007C7319" w:rsidRPr="00393313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3933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</w:tr>
      <w:tr w:rsidR="007C7319" w:rsidRPr="006B5E2D" w14:paraId="693454C6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3E83B3C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F354210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4272AD1E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7A51E9A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3493B849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планов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дорожной деятельности на территории муниципалитета,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211A728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1A466CD2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AC96C1D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C455460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4AC2B76C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B038E31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14:paraId="7B085A0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4681E08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954F358" w14:textId="77777777"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архитектурно-строительного проектирования</w:t>
            </w:r>
          </w:p>
        </w:tc>
      </w:tr>
      <w:tr w:rsidR="007C7319" w:rsidRPr="006B5E2D" w14:paraId="20C2F075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A7276F8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44AB307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0ED8D1C6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18F74F8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7873E57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открытых конкурсов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аукционов на право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архитектурно-строительного проектирования для нужд муниципалитета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A6F46FB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14:paraId="6A02C793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7AF3BAE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Опубликование сведений о планируемых к проведению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конкурсах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8913D8D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26F34508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5DAC1294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2D51AD54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14:paraId="31734922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51" w:type="pct"/>
            <w:gridSpan w:val="3"/>
            <w:vAlign w:val="center"/>
          </w:tcPr>
          <w:p w14:paraId="2EC95A1F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center"/>
          </w:tcPr>
          <w:p w14:paraId="7D9316A6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7C7319" w:rsidRPr="006B5E2D" w14:paraId="48FE4B8F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EF448F6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6C9FC966" w14:textId="77777777"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реализации сельскохозяйственной продукции</w:t>
            </w:r>
          </w:p>
        </w:tc>
      </w:tr>
      <w:tr w:rsidR="007C7319" w:rsidRPr="006B5E2D" w14:paraId="0039757C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EA59061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0A0B481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283358D9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75CC780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D5E4ED7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603986D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72FB4D0F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C832E2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454DA72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764D3927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B96832F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33AC6B7B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4E44E34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59904C5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A58D846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6D6DE60B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C1F346D" w14:textId="77777777"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42AF9F6" w14:textId="77777777"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3FC42D55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640BDCFC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362997D9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52</w:t>
            </w:r>
          </w:p>
        </w:tc>
        <w:tc>
          <w:tcPr>
            <w:tcW w:w="194" w:type="pct"/>
            <w:gridSpan w:val="2"/>
            <w:vAlign w:val="center"/>
          </w:tcPr>
          <w:p w14:paraId="74B333AD" w14:textId="77777777"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51" w:type="pct"/>
            <w:gridSpan w:val="3"/>
            <w:vAlign w:val="center"/>
          </w:tcPr>
          <w:p w14:paraId="19D25781" w14:textId="77777777"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14:paraId="3573B9D2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70C8F05B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8A41E61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B2E6121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D510C6C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3956787B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558DA14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CB31178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7CB2317C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5B215CDA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29F40C4F" w14:textId="77777777" w:rsidR="007C7319" w:rsidRPr="006B5E2D" w:rsidRDefault="00D96507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194" w:type="pct"/>
            <w:gridSpan w:val="2"/>
            <w:vAlign w:val="center"/>
          </w:tcPr>
          <w:p w14:paraId="128908DF" w14:textId="77777777"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251" w:type="pct"/>
            <w:gridSpan w:val="3"/>
            <w:vAlign w:val="center"/>
          </w:tcPr>
          <w:p w14:paraId="2E260225" w14:textId="77777777" w:rsidR="007C7319" w:rsidRPr="006B5E2D" w:rsidRDefault="00D96507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26" w:type="pct"/>
            <w:vAlign w:val="center"/>
          </w:tcPr>
          <w:p w14:paraId="032D0296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256034F2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7B9D848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19.4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5FAB316C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593F252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49" w:type="pct"/>
            <w:vAlign w:val="center"/>
          </w:tcPr>
          <w:p w14:paraId="57C417D1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8D29993" w14:textId="77777777" w:rsidR="007C7319" w:rsidRPr="006B5E2D" w:rsidRDefault="007C7319" w:rsidP="0031643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получателей грантов и субсидий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625A5E6A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3FE4E352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4AF1A053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32A05A55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37</w:t>
            </w:r>
          </w:p>
        </w:tc>
        <w:tc>
          <w:tcPr>
            <w:tcW w:w="194" w:type="pct"/>
            <w:gridSpan w:val="2"/>
            <w:vAlign w:val="center"/>
          </w:tcPr>
          <w:p w14:paraId="4CB641F9" w14:textId="77777777" w:rsidR="007C7319" w:rsidRPr="006B5E2D" w:rsidRDefault="007C7319" w:rsidP="00D9650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  <w:r w:rsidR="00D9650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251" w:type="pct"/>
            <w:gridSpan w:val="3"/>
            <w:vAlign w:val="center"/>
          </w:tcPr>
          <w:p w14:paraId="070DD829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626" w:type="pct"/>
            <w:vAlign w:val="center"/>
          </w:tcPr>
          <w:p w14:paraId="392A432F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67021450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76DBFDB4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70A0E1C4" w14:textId="77777777"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племенного животноводства</w:t>
            </w:r>
          </w:p>
        </w:tc>
      </w:tr>
      <w:tr w:rsidR="007C7319" w:rsidRPr="006B5E2D" w14:paraId="53359D9F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55D2217F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795BD635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6A6DC49F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4AECCC08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795C1EA0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0FEA84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3A4B6AD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0100D3D5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17CB42B6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6BCAF9A9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4D8C0EA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77AAD007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01CEC05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409730A4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331DF98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B5B7FCB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04263B7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DF85393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7AAAFE0C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0CE115C9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320D8A93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26</w:t>
            </w:r>
          </w:p>
        </w:tc>
        <w:tc>
          <w:tcPr>
            <w:tcW w:w="194" w:type="pct"/>
            <w:gridSpan w:val="2"/>
            <w:vAlign w:val="center"/>
          </w:tcPr>
          <w:p w14:paraId="4C89F8FA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251" w:type="pct"/>
            <w:gridSpan w:val="3"/>
            <w:vAlign w:val="center"/>
          </w:tcPr>
          <w:p w14:paraId="642164E9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32</w:t>
            </w:r>
          </w:p>
        </w:tc>
        <w:tc>
          <w:tcPr>
            <w:tcW w:w="626" w:type="pct"/>
            <w:vAlign w:val="center"/>
          </w:tcPr>
          <w:p w14:paraId="70293388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6F542DF9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EFBA4D6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46EF8F2B" w14:textId="77777777"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семеноводства</w:t>
            </w:r>
          </w:p>
        </w:tc>
      </w:tr>
      <w:tr w:rsidR="007C7319" w:rsidRPr="006B5E2D" w14:paraId="0151770B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0B74A2FF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49DB5BB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21D64C94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D5085A3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523913E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сельхозтоваропроизводителям, а также актуальный реестр получателей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0879A07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2D2CDDF7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2D4C1F9A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C652CBD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307227AD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668E999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737B7298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354493DF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2E99E24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7649388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687CBB0B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142091E8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08A1CE4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0D8325BB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7B4B34AC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0F309E1A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4" w:type="pct"/>
            <w:gridSpan w:val="2"/>
            <w:vAlign w:val="center"/>
          </w:tcPr>
          <w:p w14:paraId="572E0969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251" w:type="pct"/>
            <w:gridSpan w:val="3"/>
            <w:vAlign w:val="center"/>
          </w:tcPr>
          <w:p w14:paraId="1C2BE34E" w14:textId="77777777" w:rsidR="007C7319" w:rsidRPr="006B5E2D" w:rsidRDefault="00D9650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14:paraId="5ABBD8DD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14:paraId="5E68A2C9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1E82907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</w:t>
            </w: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227ADC78" w14:textId="77777777"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Сфера наружной рекламы</w:t>
            </w:r>
          </w:p>
        </w:tc>
      </w:tr>
      <w:tr w:rsidR="007C7319" w:rsidRPr="006B5E2D" w14:paraId="62E897D6" w14:textId="77777777" w:rsidTr="00FC3DC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F39E5E3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3" w:type="pct"/>
            <w:gridSpan w:val="20"/>
            <w:shd w:val="clear" w:color="auto" w:fill="auto"/>
            <w:vAlign w:val="center"/>
          </w:tcPr>
          <w:p w14:paraId="1B3532BF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14:paraId="1DFC1A08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1015CD67" w14:textId="77777777"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22.1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2F75A809" w14:textId="77777777"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муниципалитета</w:t>
            </w: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перечня всех нормативных правовых актов и местных локальных актов, </w:t>
            </w: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регулирующих сферы наружной рекламы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FBC1CE9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49" w:type="pct"/>
            <w:vAlign w:val="center"/>
          </w:tcPr>
          <w:p w14:paraId="7EAE06F5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754DEFEB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9FA0195" w14:textId="77777777"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171B8AAC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6A39E49" w14:textId="77777777"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14:paraId="21254C15" w14:textId="77777777" w:rsidTr="00A37192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6B7F71A1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22.2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13372DB2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6E0B10C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34F4F9B8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351CD1F3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2DAF2368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26" w:type="pct"/>
            <w:gridSpan w:val="14"/>
            <w:shd w:val="clear" w:color="auto" w:fill="auto"/>
            <w:vAlign w:val="center"/>
          </w:tcPr>
          <w:p w14:paraId="32EE153D" w14:textId="77777777"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2B1916F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14:paraId="0C9380AD" w14:textId="77777777" w:rsidTr="0053675F">
        <w:trPr>
          <w:trHeight w:val="420"/>
        </w:trPr>
        <w:tc>
          <w:tcPr>
            <w:tcW w:w="187" w:type="pct"/>
            <w:shd w:val="clear" w:color="auto" w:fill="auto"/>
            <w:vAlign w:val="center"/>
          </w:tcPr>
          <w:p w14:paraId="2EE485BD" w14:textId="77777777"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22.3</w:t>
            </w:r>
          </w:p>
        </w:tc>
        <w:tc>
          <w:tcPr>
            <w:tcW w:w="950" w:type="pct"/>
            <w:shd w:val="clear" w:color="auto" w:fill="auto"/>
            <w:vAlign w:val="center"/>
          </w:tcPr>
          <w:p w14:paraId="0FEB81C6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Выявление и осуществление демонтажа незаконных рекламных конструкций, развитие сегмента цифровых форматов, внедрение современных и инновационных рекламоносителей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8DE41CD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49" w:type="pct"/>
            <w:vAlign w:val="center"/>
          </w:tcPr>
          <w:p w14:paraId="618F2A24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C508AA8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предписаний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8E4383B" w14:textId="77777777" w:rsidR="007C7319" w:rsidRPr="006B5E2D" w:rsidRDefault="007C7319" w:rsidP="00EA6D3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</w:tcPr>
          <w:p w14:paraId="764E0A2B" w14:textId="698C2238" w:rsidR="007C7319" w:rsidRPr="006B5E2D" w:rsidRDefault="000E1AB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</w:t>
            </w:r>
          </w:p>
        </w:tc>
        <w:tc>
          <w:tcPr>
            <w:tcW w:w="199" w:type="pct"/>
            <w:gridSpan w:val="3"/>
            <w:shd w:val="clear" w:color="auto" w:fill="auto"/>
            <w:vAlign w:val="center"/>
          </w:tcPr>
          <w:p w14:paraId="2AE9128D" w14:textId="4009A944" w:rsidR="007C7319" w:rsidRPr="006B5E2D" w:rsidRDefault="000E1AB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189" w:type="pct"/>
            <w:gridSpan w:val="3"/>
            <w:shd w:val="clear" w:color="auto" w:fill="auto"/>
            <w:vAlign w:val="center"/>
          </w:tcPr>
          <w:p w14:paraId="4A7979AC" w14:textId="4DAF7742" w:rsidR="007C7319" w:rsidRPr="006B5E2D" w:rsidRDefault="000E1AB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</w:t>
            </w:r>
          </w:p>
        </w:tc>
        <w:tc>
          <w:tcPr>
            <w:tcW w:w="194" w:type="pct"/>
            <w:gridSpan w:val="2"/>
            <w:vAlign w:val="center"/>
          </w:tcPr>
          <w:p w14:paraId="313D9C25" w14:textId="5F7F0BD9" w:rsidR="007C7319" w:rsidRPr="006B5E2D" w:rsidRDefault="000E1AB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251" w:type="pct"/>
            <w:gridSpan w:val="3"/>
            <w:vAlign w:val="center"/>
          </w:tcPr>
          <w:p w14:paraId="239BF70F" w14:textId="27F65AC0" w:rsidR="007C7319" w:rsidRPr="006B5E2D" w:rsidRDefault="000E1AB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626" w:type="pct"/>
            <w:vAlign w:val="center"/>
          </w:tcPr>
          <w:p w14:paraId="3161B618" w14:textId="77777777" w:rsidR="007C7319" w:rsidRPr="006B5E2D" w:rsidRDefault="007C7319" w:rsidP="00EA6D3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</w:tbl>
    <w:p w14:paraId="11BC2B0B" w14:textId="1AAA9884" w:rsidR="002E60EE" w:rsidRDefault="002E60EE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60EE" w:rsidSect="001C2BC9">
          <w:headerReference w:type="even" r:id="rId9"/>
          <w:pgSz w:w="16838" w:h="11906" w:orient="landscape"/>
          <w:pgMar w:top="567" w:right="992" w:bottom="851" w:left="709" w:header="709" w:footer="709" w:gutter="0"/>
          <w:cols w:space="708"/>
          <w:docGrid w:linePitch="360"/>
        </w:sectPr>
      </w:pPr>
    </w:p>
    <w:p w14:paraId="7ACBEF54" w14:textId="77777777" w:rsidR="00560FFE" w:rsidRPr="00E47FF4" w:rsidRDefault="00560FFE" w:rsidP="002553AC">
      <w:pPr>
        <w:pStyle w:val="22"/>
        <w:spacing w:after="0"/>
        <w:ind w:left="0"/>
        <w:rPr>
          <w:szCs w:val="28"/>
        </w:rPr>
      </w:pPr>
    </w:p>
    <w:sectPr w:rsidR="00560FFE" w:rsidRPr="00E47FF4" w:rsidSect="00AA06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A9ED0" w14:textId="77777777" w:rsidR="00851561" w:rsidRDefault="00851561" w:rsidP="00FA1941">
      <w:r>
        <w:separator/>
      </w:r>
    </w:p>
  </w:endnote>
  <w:endnote w:type="continuationSeparator" w:id="0">
    <w:p w14:paraId="1ECE1BC9" w14:textId="77777777" w:rsidR="00851561" w:rsidRDefault="00851561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2C85" w14:textId="77777777" w:rsidR="00851561" w:rsidRDefault="00851561" w:rsidP="00FA1941">
      <w:r>
        <w:separator/>
      </w:r>
    </w:p>
  </w:footnote>
  <w:footnote w:type="continuationSeparator" w:id="0">
    <w:p w14:paraId="46F79891" w14:textId="77777777" w:rsidR="00851561" w:rsidRDefault="00851561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4CCDB" w14:textId="77777777" w:rsidR="00757D15" w:rsidRDefault="00757D15" w:rsidP="00CE580E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03AED3" w14:textId="77777777" w:rsidR="00757D15" w:rsidRDefault="00757D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4005"/>
    <w:rsid w:val="0002534A"/>
    <w:rsid w:val="000275B8"/>
    <w:rsid w:val="00041D15"/>
    <w:rsid w:val="0005588F"/>
    <w:rsid w:val="0008015E"/>
    <w:rsid w:val="00084727"/>
    <w:rsid w:val="00086232"/>
    <w:rsid w:val="00092EBD"/>
    <w:rsid w:val="000A3F16"/>
    <w:rsid w:val="000C2CBD"/>
    <w:rsid w:val="000D29CD"/>
    <w:rsid w:val="000D4201"/>
    <w:rsid w:val="000E10AB"/>
    <w:rsid w:val="000E1AB4"/>
    <w:rsid w:val="000E379F"/>
    <w:rsid w:val="000E5960"/>
    <w:rsid w:val="001029DC"/>
    <w:rsid w:val="00114C9A"/>
    <w:rsid w:val="001245DC"/>
    <w:rsid w:val="00142124"/>
    <w:rsid w:val="00146E1C"/>
    <w:rsid w:val="0014708E"/>
    <w:rsid w:val="00147FDE"/>
    <w:rsid w:val="00184BCC"/>
    <w:rsid w:val="00186553"/>
    <w:rsid w:val="00191F73"/>
    <w:rsid w:val="001C2BC9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23EB7"/>
    <w:rsid w:val="0023393C"/>
    <w:rsid w:val="00233A4C"/>
    <w:rsid w:val="00236F95"/>
    <w:rsid w:val="0024735F"/>
    <w:rsid w:val="00247582"/>
    <w:rsid w:val="00247DB5"/>
    <w:rsid w:val="002553AC"/>
    <w:rsid w:val="002626EB"/>
    <w:rsid w:val="00274CD9"/>
    <w:rsid w:val="00283ED4"/>
    <w:rsid w:val="0029460F"/>
    <w:rsid w:val="002B645D"/>
    <w:rsid w:val="002B71DB"/>
    <w:rsid w:val="002E17E9"/>
    <w:rsid w:val="002E60EE"/>
    <w:rsid w:val="002E6105"/>
    <w:rsid w:val="002F70B5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45A5"/>
    <w:rsid w:val="003C5D9B"/>
    <w:rsid w:val="003C6F77"/>
    <w:rsid w:val="003E0620"/>
    <w:rsid w:val="003E22E7"/>
    <w:rsid w:val="003F4B65"/>
    <w:rsid w:val="003F4C4C"/>
    <w:rsid w:val="003F56A8"/>
    <w:rsid w:val="004016A3"/>
    <w:rsid w:val="00422BA1"/>
    <w:rsid w:val="0044160B"/>
    <w:rsid w:val="00441A7A"/>
    <w:rsid w:val="00445608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3FDA"/>
    <w:rsid w:val="004A77D6"/>
    <w:rsid w:val="004B2FE8"/>
    <w:rsid w:val="004C2F62"/>
    <w:rsid w:val="00522427"/>
    <w:rsid w:val="00530B73"/>
    <w:rsid w:val="00533445"/>
    <w:rsid w:val="00535B82"/>
    <w:rsid w:val="0053675F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B7578"/>
    <w:rsid w:val="005D3ABF"/>
    <w:rsid w:val="005D6033"/>
    <w:rsid w:val="005E6D63"/>
    <w:rsid w:val="00613FE1"/>
    <w:rsid w:val="006464F6"/>
    <w:rsid w:val="006515A8"/>
    <w:rsid w:val="00652191"/>
    <w:rsid w:val="0065526C"/>
    <w:rsid w:val="0065746A"/>
    <w:rsid w:val="00662FA3"/>
    <w:rsid w:val="006632ED"/>
    <w:rsid w:val="006858BE"/>
    <w:rsid w:val="006B2433"/>
    <w:rsid w:val="006B5E2D"/>
    <w:rsid w:val="006C4A01"/>
    <w:rsid w:val="006E0F4A"/>
    <w:rsid w:val="006E3E7C"/>
    <w:rsid w:val="006F0522"/>
    <w:rsid w:val="006F1652"/>
    <w:rsid w:val="006F1D66"/>
    <w:rsid w:val="00712A7D"/>
    <w:rsid w:val="00727C30"/>
    <w:rsid w:val="00740F9F"/>
    <w:rsid w:val="00757D15"/>
    <w:rsid w:val="00770E44"/>
    <w:rsid w:val="007711B3"/>
    <w:rsid w:val="00772136"/>
    <w:rsid w:val="00780243"/>
    <w:rsid w:val="007841F8"/>
    <w:rsid w:val="00785DEF"/>
    <w:rsid w:val="00790A2C"/>
    <w:rsid w:val="0079266F"/>
    <w:rsid w:val="00794ED3"/>
    <w:rsid w:val="00797888"/>
    <w:rsid w:val="007B2661"/>
    <w:rsid w:val="007B578D"/>
    <w:rsid w:val="007C05D6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45F49"/>
    <w:rsid w:val="00851561"/>
    <w:rsid w:val="0086568D"/>
    <w:rsid w:val="0087084D"/>
    <w:rsid w:val="0087640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921D1"/>
    <w:rsid w:val="00993502"/>
    <w:rsid w:val="00997F6A"/>
    <w:rsid w:val="009A7DC9"/>
    <w:rsid w:val="009B5341"/>
    <w:rsid w:val="009B78D5"/>
    <w:rsid w:val="009C5258"/>
    <w:rsid w:val="009D0A90"/>
    <w:rsid w:val="009E1879"/>
    <w:rsid w:val="009E3D12"/>
    <w:rsid w:val="009E3E01"/>
    <w:rsid w:val="009E5C26"/>
    <w:rsid w:val="00A03524"/>
    <w:rsid w:val="00A276B8"/>
    <w:rsid w:val="00A37192"/>
    <w:rsid w:val="00A532F9"/>
    <w:rsid w:val="00A53EA9"/>
    <w:rsid w:val="00A54775"/>
    <w:rsid w:val="00A56739"/>
    <w:rsid w:val="00A62361"/>
    <w:rsid w:val="00A841D7"/>
    <w:rsid w:val="00AA06C7"/>
    <w:rsid w:val="00AA175C"/>
    <w:rsid w:val="00AA6DFE"/>
    <w:rsid w:val="00AB2D9C"/>
    <w:rsid w:val="00AB4516"/>
    <w:rsid w:val="00AE2F39"/>
    <w:rsid w:val="00AE6451"/>
    <w:rsid w:val="00B12FB1"/>
    <w:rsid w:val="00B15B67"/>
    <w:rsid w:val="00B17C8E"/>
    <w:rsid w:val="00B4219A"/>
    <w:rsid w:val="00B472CA"/>
    <w:rsid w:val="00B74EEC"/>
    <w:rsid w:val="00B80DF0"/>
    <w:rsid w:val="00B95E02"/>
    <w:rsid w:val="00BA087F"/>
    <w:rsid w:val="00BA22C1"/>
    <w:rsid w:val="00BB6E11"/>
    <w:rsid w:val="00BD4295"/>
    <w:rsid w:val="00BD5953"/>
    <w:rsid w:val="00BF1A86"/>
    <w:rsid w:val="00BF45EA"/>
    <w:rsid w:val="00C01561"/>
    <w:rsid w:val="00C17606"/>
    <w:rsid w:val="00C17A30"/>
    <w:rsid w:val="00C2697B"/>
    <w:rsid w:val="00C511CC"/>
    <w:rsid w:val="00C54D7E"/>
    <w:rsid w:val="00C6544D"/>
    <w:rsid w:val="00C74645"/>
    <w:rsid w:val="00C86CA8"/>
    <w:rsid w:val="00C92ED2"/>
    <w:rsid w:val="00C96827"/>
    <w:rsid w:val="00C96DFB"/>
    <w:rsid w:val="00CA6734"/>
    <w:rsid w:val="00CB10E6"/>
    <w:rsid w:val="00CB6BEA"/>
    <w:rsid w:val="00CB7800"/>
    <w:rsid w:val="00CC5904"/>
    <w:rsid w:val="00CD3744"/>
    <w:rsid w:val="00CE3692"/>
    <w:rsid w:val="00CE5658"/>
    <w:rsid w:val="00CE580E"/>
    <w:rsid w:val="00CF3610"/>
    <w:rsid w:val="00D112C5"/>
    <w:rsid w:val="00D11D1A"/>
    <w:rsid w:val="00D14293"/>
    <w:rsid w:val="00D20935"/>
    <w:rsid w:val="00D21CBC"/>
    <w:rsid w:val="00D4179A"/>
    <w:rsid w:val="00D42698"/>
    <w:rsid w:val="00D555EA"/>
    <w:rsid w:val="00D55D9E"/>
    <w:rsid w:val="00D62CAF"/>
    <w:rsid w:val="00D640FF"/>
    <w:rsid w:val="00D74AAB"/>
    <w:rsid w:val="00D77C19"/>
    <w:rsid w:val="00D96507"/>
    <w:rsid w:val="00D9778E"/>
    <w:rsid w:val="00DA11C3"/>
    <w:rsid w:val="00DB6359"/>
    <w:rsid w:val="00DB6B9B"/>
    <w:rsid w:val="00DE0758"/>
    <w:rsid w:val="00DE4009"/>
    <w:rsid w:val="00DF008A"/>
    <w:rsid w:val="00E02814"/>
    <w:rsid w:val="00E04024"/>
    <w:rsid w:val="00E14B76"/>
    <w:rsid w:val="00E20A27"/>
    <w:rsid w:val="00E31165"/>
    <w:rsid w:val="00E4027B"/>
    <w:rsid w:val="00E44DCF"/>
    <w:rsid w:val="00E47883"/>
    <w:rsid w:val="00E57150"/>
    <w:rsid w:val="00E6458B"/>
    <w:rsid w:val="00E66D82"/>
    <w:rsid w:val="00E80C44"/>
    <w:rsid w:val="00E86F63"/>
    <w:rsid w:val="00E92716"/>
    <w:rsid w:val="00EA6D33"/>
    <w:rsid w:val="00EB379F"/>
    <w:rsid w:val="00EB796E"/>
    <w:rsid w:val="00EC10E2"/>
    <w:rsid w:val="00EC5479"/>
    <w:rsid w:val="00EF73C8"/>
    <w:rsid w:val="00F0387E"/>
    <w:rsid w:val="00F03B3E"/>
    <w:rsid w:val="00F056D9"/>
    <w:rsid w:val="00F1003A"/>
    <w:rsid w:val="00F23213"/>
    <w:rsid w:val="00F23E4D"/>
    <w:rsid w:val="00F317F1"/>
    <w:rsid w:val="00F357B5"/>
    <w:rsid w:val="00F36728"/>
    <w:rsid w:val="00F438FF"/>
    <w:rsid w:val="00F51F7C"/>
    <w:rsid w:val="00F551DA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C3DCF"/>
    <w:rsid w:val="00FC6C5D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EA6D33"/>
    <w:rPr>
      <w:color w:val="605E5C"/>
      <w:shd w:val="clear" w:color="auto" w:fill="E1DFDD"/>
    </w:rPr>
  </w:style>
  <w:style w:type="character" w:customStyle="1" w:styleId="111">
    <w:name w:val="Основной текст + 111"/>
    <w:aliases w:val="5 pt1"/>
    <w:rsid w:val="00FC3DCF"/>
    <w:rPr>
      <w:rFonts w:ascii="Times New Roman" w:hAnsi="Times New Roman" w:cs="Times New Roman" w:hint="default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12">
    <w:name w:val="Заголовок1"/>
    <w:basedOn w:val="a"/>
    <w:next w:val="a8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9">
    <w:name w:val="Основной текст Знак"/>
    <w:basedOn w:val="a0"/>
    <w:link w:val="a8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"/>
    <w:basedOn w:val="a8"/>
    <w:rsid w:val="009055FA"/>
    <w:rPr>
      <w:rFonts w:cs="Tahoma"/>
    </w:rPr>
  </w:style>
  <w:style w:type="paragraph" w:customStyle="1" w:styleId="13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4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b">
    <w:name w:val="header"/>
    <w:basedOn w:val="a"/>
    <w:link w:val="ac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e">
    <w:name w:val="Нижний колонтитул Знак"/>
    <w:basedOn w:val="a0"/>
    <w:link w:val="ad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2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3">
    <w:name w:val="Заголовок таблицы"/>
    <w:basedOn w:val="af2"/>
    <w:rsid w:val="009055FA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9055FA"/>
  </w:style>
  <w:style w:type="character" w:styleId="af5">
    <w:name w:val="Hyperlink"/>
    <w:rsid w:val="009055FA"/>
    <w:rPr>
      <w:color w:val="0000FF"/>
      <w:u w:val="single"/>
    </w:rPr>
  </w:style>
  <w:style w:type="paragraph" w:customStyle="1" w:styleId="15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6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6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7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8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9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Title"/>
    <w:basedOn w:val="a"/>
    <w:link w:val="afb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b">
    <w:name w:val="Название Знак"/>
    <w:basedOn w:val="a0"/>
    <w:link w:val="afa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EA6D33"/>
    <w:rPr>
      <w:color w:val="605E5C"/>
      <w:shd w:val="clear" w:color="auto" w:fill="E1DFDD"/>
    </w:rPr>
  </w:style>
  <w:style w:type="character" w:customStyle="1" w:styleId="111">
    <w:name w:val="Основной текст + 111"/>
    <w:aliases w:val="5 pt1"/>
    <w:rsid w:val="00FC3DCF"/>
    <w:rPr>
      <w:rFonts w:ascii="Times New Roman" w:hAnsi="Times New Roman" w:cs="Times New Roman" w:hint="default"/>
      <w:color w:val="000000"/>
      <w:spacing w:val="0"/>
      <w:w w:val="100"/>
      <w:position w:val="0"/>
      <w:sz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ograd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2</cp:revision>
  <cp:lastPrinted>2022-04-03T09:31:00Z</cp:lastPrinted>
  <dcterms:created xsi:type="dcterms:W3CDTF">2022-04-23T08:39:00Z</dcterms:created>
  <dcterms:modified xsi:type="dcterms:W3CDTF">2022-04-23T08:39:00Z</dcterms:modified>
</cp:coreProperties>
</file>