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C" w:rsidRPr="00303D91" w:rsidRDefault="008844DC" w:rsidP="008844DC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8844DC" w:rsidRPr="00303D91" w:rsidRDefault="008844DC" w:rsidP="008844DC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</w:t>
      </w:r>
      <w:bookmarkStart w:id="0" w:name="_GoBack"/>
      <w:bookmarkEnd w:id="0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ОНКУРСЕ № НТО/0</w:t>
      </w:r>
      <w:r w:rsidR="00026C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8844DC" w:rsidRPr="00303D91" w:rsidRDefault="008844DC" w:rsidP="00026CF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8844DC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026C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8844DC" w:rsidRPr="00303D91" w:rsidRDefault="008844DC" w:rsidP="008844DC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8844DC" w:rsidRPr="00303D91" w:rsidRDefault="008844DC" w:rsidP="008844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844DC" w:rsidRPr="00303D91" w:rsidRDefault="008844DC" w:rsidP="008844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8844DC" w:rsidRPr="00303D91" w:rsidRDefault="008844DC" w:rsidP="008844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844DC" w:rsidRPr="00303D91" w:rsidTr="008844D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844DC" w:rsidRPr="00303D91" w:rsidTr="008844D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Pr="00303D91">
              <w:rPr>
                <w:sz w:val="24"/>
                <w:lang w:eastAsia="en-US"/>
              </w:rPr>
              <w:t>за 1 кв.м. общей площади НТО за 1 день</w:t>
            </w:r>
            <w:r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8844DC" w:rsidRPr="00303D91" w:rsidRDefault="008844DC" w:rsidP="008844DC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8844DC" w:rsidRPr="00303D91" w:rsidRDefault="008844DC" w:rsidP="008844DC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8844DC" w:rsidRPr="00303D91" w:rsidRDefault="008844DC" w:rsidP="008844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026CF9"/>
    <w:rsid w:val="0080631E"/>
    <w:rsid w:val="008844DC"/>
    <w:rsid w:val="009A413C"/>
    <w:rsid w:val="00A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2022-07-22T14:45:00Z</dcterms:created>
  <dcterms:modified xsi:type="dcterms:W3CDTF">2023-04-05T13:19:00Z</dcterms:modified>
</cp:coreProperties>
</file>