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A5" w:rsidRDefault="002C2C17">
      <w:pPr>
        <w:jc w:val="center"/>
      </w:pPr>
      <w:r>
        <w:rPr>
          <w:b/>
        </w:rPr>
        <w:t xml:space="preserve">         Государственное учреждение - Отделение Пенсионного фонда Российской Федерации по Калининградской области</w:t>
      </w:r>
      <w:r>
        <w:rPr>
          <w:noProof/>
        </w:rPr>
        <w:drawing>
          <wp:anchor distT="0" distB="0" distL="114840" distR="114840" simplePos="0" relativeHeight="251658240" behindDoc="1" locked="0" layoutInCell="1" allowOverlap="1">
            <wp:simplePos x="0" y="0"/>
            <wp:positionH relativeFrom="column">
              <wp:posOffset>-669240</wp:posOffset>
            </wp:positionH>
            <wp:positionV relativeFrom="paragraph">
              <wp:posOffset>-316080</wp:posOffset>
            </wp:positionV>
            <wp:extent cx="1018080" cy="1033200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rcRect l="-728" t="-718" r="-728" b="-718"/>
                    <a:stretch/>
                  </pic:blipFill>
                  <pic:spPr>
                    <a:xfrm>
                      <a:off x="0" y="0"/>
                      <a:ext cx="101808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EA5" w:rsidRDefault="000C1EA5">
      <w:pPr>
        <w:jc w:val="both"/>
      </w:pPr>
    </w:p>
    <w:p w:rsidR="000C1EA5" w:rsidRDefault="000C1EA5">
      <w:pPr>
        <w:jc w:val="both"/>
      </w:pPr>
    </w:p>
    <w:p w:rsidR="000C1EA5" w:rsidRDefault="000C1EA5">
      <w:pPr>
        <w:jc w:val="both"/>
      </w:pPr>
    </w:p>
    <w:p w:rsidR="000C1EA5" w:rsidRDefault="000C1EA5">
      <w:pPr>
        <w:jc w:val="both"/>
      </w:pPr>
    </w:p>
    <w:p w:rsidR="000C1EA5" w:rsidRDefault="002C2C17">
      <w:pPr>
        <w:jc w:val="both"/>
      </w:pPr>
      <w:r>
        <w:rPr>
          <w:b/>
        </w:rPr>
        <w:t>О выборе формата трудовой книжки необходимо сообщить до 31 декабря</w:t>
      </w:r>
    </w:p>
    <w:p w:rsidR="000C1EA5" w:rsidRDefault="000C1EA5">
      <w:pPr>
        <w:jc w:val="both"/>
      </w:pPr>
    </w:p>
    <w:p w:rsidR="000C1EA5" w:rsidRDefault="002C2C17">
      <w:pPr>
        <w:jc w:val="both"/>
      </w:pPr>
      <w:r>
        <w:rPr>
          <w:b/>
        </w:rPr>
        <w:t>Калининград, 15 июня 2020 года.</w:t>
      </w:r>
      <w:r>
        <w:t xml:space="preserve"> Работодателям Калининграда и области необходимо уведомить в письменном виде своих работников о возможности перехода к формированию сведений об их трудовой деятельности в электронном виде по 30 июня 2020 года. О своем решении гражданин должен сообщить в письменном виде работодателю по 31 декабря 2020 года.</w:t>
      </w:r>
    </w:p>
    <w:p w:rsidR="000C1EA5" w:rsidRDefault="002C2C17">
      <w:pPr>
        <w:jc w:val="both"/>
      </w:pPr>
      <w:r>
        <w:t xml:space="preserve">В том случае, если человек решил перейти на электронную трудовую книжку, работодатель обязан выдать бумажный вариант с записью о подаче соответствующего заявления работником. Ответственность за сохранность трудовой книжки теперь лежит на самом сотруднике, но в перспективе рассматривается возможность о переносе всех сведений из нее в электронный вариант. </w:t>
      </w:r>
    </w:p>
    <w:p w:rsidR="000C1EA5" w:rsidRDefault="002C2C17">
      <w:pPr>
        <w:jc w:val="both"/>
      </w:pPr>
      <w:r>
        <w:t>Если трудовая деятельность начнется с 2021 года, бумажная верси</w:t>
      </w:r>
      <w:r w:rsidR="00551A35">
        <w:t>я</w:t>
      </w:r>
      <w:r>
        <w:t xml:space="preserve"> ТК вестись не будет. Все данные изначально будут храниться в электронном варианте.</w:t>
      </w:r>
    </w:p>
    <w:p w:rsidR="000C1EA5" w:rsidRDefault="002C2C17">
      <w:pPr>
        <w:jc w:val="both"/>
      </w:pPr>
      <w:r>
        <w:rPr>
          <w:b/>
        </w:rPr>
        <w:t>В чем преимущества электронной трудовой книжки</w:t>
      </w:r>
    </w:p>
    <w:p w:rsidR="000C1EA5" w:rsidRDefault="00551A35">
      <w:pPr>
        <w:numPr>
          <w:ilvl w:val="0"/>
          <w:numId w:val="1"/>
        </w:numPr>
        <w:jc w:val="both"/>
      </w:pPr>
      <w:r>
        <w:t>В</w:t>
      </w:r>
      <w:r w:rsidR="002C2C17">
        <w:t>озможность оперативного доступа к достоверной информации о трудовой деятельности</w:t>
      </w:r>
      <w:r>
        <w:t>;</w:t>
      </w:r>
    </w:p>
    <w:p w:rsidR="000C1EA5" w:rsidRDefault="00551A35">
      <w:pPr>
        <w:numPr>
          <w:ilvl w:val="0"/>
          <w:numId w:val="1"/>
        </w:numPr>
        <w:jc w:val="both"/>
      </w:pPr>
      <w:r>
        <w:t>С</w:t>
      </w:r>
      <w:r w:rsidR="002C2C17">
        <w:t>окращение издержек работодателей на приобретение, ведение и хранение трудовых книжек в бумажном варианте;</w:t>
      </w:r>
    </w:p>
    <w:p w:rsidR="000C1EA5" w:rsidRDefault="00551A35">
      <w:pPr>
        <w:numPr>
          <w:ilvl w:val="0"/>
          <w:numId w:val="1"/>
        </w:numPr>
        <w:jc w:val="both"/>
      </w:pPr>
      <w:r>
        <w:t>В</w:t>
      </w:r>
      <w:r w:rsidR="002C2C17">
        <w:t>озможность дистанционного трудоустройства;</w:t>
      </w:r>
    </w:p>
    <w:p w:rsidR="000C1EA5" w:rsidRDefault="00551A35">
      <w:pPr>
        <w:numPr>
          <w:ilvl w:val="0"/>
          <w:numId w:val="1"/>
        </w:numPr>
        <w:jc w:val="both"/>
      </w:pPr>
      <w:proofErr w:type="spellStart"/>
      <w:r>
        <w:t>Д</w:t>
      </w:r>
      <w:r w:rsidR="002C2C17">
        <w:t>истанционность</w:t>
      </w:r>
      <w:proofErr w:type="spellEnd"/>
      <w:r w:rsidR="002C2C17">
        <w:t xml:space="preserve"> в оформлении пенсии по данным лицевого счета без необходимости документального подтверждения;</w:t>
      </w:r>
    </w:p>
    <w:p w:rsidR="000C1EA5" w:rsidRDefault="00551A35">
      <w:pPr>
        <w:numPr>
          <w:ilvl w:val="0"/>
          <w:numId w:val="1"/>
        </w:numPr>
        <w:jc w:val="both"/>
      </w:pPr>
      <w:r>
        <w:t>В</w:t>
      </w:r>
      <w:r w:rsidR="002C2C17">
        <w:t>озможность использования данных для получения госуслуг.</w:t>
      </w:r>
    </w:p>
    <w:p w:rsidR="000C1EA5" w:rsidRDefault="002C2C17">
      <w:pPr>
        <w:jc w:val="both"/>
      </w:pPr>
      <w:r>
        <w:lastRenderedPageBreak/>
        <w:t>Согласно постановлению Правительства РФ с апреля 2020 года установлены новые сроки представления в Пенсионный фонд сведений о трудовой деятельности. Именно на их основе будут формироваться электронные трудовые книжки россиян. Любые сведения о приеме на работу либо увольнении сотрудника необходимо передавать в территориальные органы ПФР не позднее рабочего дня, следующего за днем издания соответствующего приказа или распоряжения.</w:t>
      </w:r>
    </w:p>
    <w:p w:rsidR="000C1EA5" w:rsidRDefault="002C2C17">
      <w:pPr>
        <w:jc w:val="both"/>
      </w:pPr>
      <w:r>
        <w:t>В случае других кадровых изменений, например</w:t>
      </w:r>
      <w:r w:rsidR="00551A35">
        <w:t>,</w:t>
      </w:r>
      <w:r>
        <w:t xml:space="preserve"> перевода сотрудника на новую должность</w:t>
      </w:r>
      <w:bookmarkStart w:id="0" w:name="_GoBack"/>
      <w:bookmarkEnd w:id="0"/>
      <w:r>
        <w:t xml:space="preserve"> или при выборе работником формы трудовой книжки, сохраняются прежние сроки представления отчетности, то есть не позднее 15-го числа месяца, следующего за отчетным.</w:t>
      </w:r>
    </w:p>
    <w:p w:rsidR="000C1EA5" w:rsidRDefault="000C1EA5">
      <w:pPr>
        <w:jc w:val="both"/>
      </w:pPr>
    </w:p>
    <w:p w:rsidR="000C1EA5" w:rsidRDefault="000C1EA5">
      <w:pPr>
        <w:jc w:val="both"/>
      </w:pPr>
    </w:p>
    <w:p w:rsidR="000C1EA5" w:rsidRDefault="000C1EA5">
      <w:pPr>
        <w:jc w:val="both"/>
      </w:pPr>
    </w:p>
    <w:sectPr w:rsidR="000C1EA5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219"/>
    <w:multiLevelType w:val="multilevel"/>
    <w:tmpl w:val="509832F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A870E5"/>
    <w:multiLevelType w:val="multilevel"/>
    <w:tmpl w:val="9120E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A5"/>
    <w:rsid w:val="000C1EA5"/>
    <w:rsid w:val="002C2C17"/>
    <w:rsid w:val="005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0FC2"/>
  <w15:docId w15:val="{8172AE36-9A2E-46A5-97A5-DAF8AB1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pPr>
      <w:spacing w:after="200" w:line="276" w:lineRule="auto"/>
    </w:pPr>
  </w:style>
  <w:style w:type="paragraph" w:styleId="1">
    <w:name w:val="heading 1"/>
    <w:basedOn w:val="a"/>
    <w:link w:val="11"/>
    <w:uiPriority w:val="9"/>
    <w:qFormat/>
    <w:pPr>
      <w:keepNext/>
      <w:widowControl w:val="0"/>
      <w:numPr>
        <w:numId w:val="2"/>
      </w:numPr>
      <w:spacing w:after="0" w:line="240" w:lineRule="auto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link w:val="20"/>
    <w:uiPriority w:val="9"/>
    <w:qFormat/>
    <w:pPr>
      <w:keepNext/>
      <w:widowControl w:val="0"/>
      <w:numPr>
        <w:ilvl w:val="1"/>
        <w:numId w:val="2"/>
      </w:numPr>
      <w:spacing w:after="0" w:line="240" w:lineRule="auto"/>
      <w:jc w:val="center"/>
      <w:outlineLvl w:val="1"/>
    </w:pPr>
    <w:rPr>
      <w:rFonts w:ascii="Arial" w:hAnsi="Arial"/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a3">
    <w:name w:val="Body Text"/>
    <w:basedOn w:val="a"/>
    <w:link w:val="a4"/>
    <w:pPr>
      <w:spacing w:after="140" w:line="288" w:lineRule="auto"/>
    </w:pPr>
  </w:style>
  <w:style w:type="character" w:customStyle="1" w:styleId="a4">
    <w:name w:val="Основной текст Знак"/>
    <w:basedOn w:val="10"/>
    <w:link w:val="a3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caption"/>
    <w:basedOn w:val="a"/>
    <w:link w:val="a6"/>
    <w:pPr>
      <w:spacing w:before="120" w:after="120"/>
    </w:pPr>
    <w:rPr>
      <w:i/>
      <w:sz w:val="24"/>
    </w:rPr>
  </w:style>
  <w:style w:type="character" w:customStyle="1" w:styleId="a6">
    <w:name w:val="Название объекта Знак"/>
    <w:basedOn w:val="10"/>
    <w:link w:val="a5"/>
    <w:rPr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0"/>
    <w:link w:val="a7"/>
  </w:style>
  <w:style w:type="paragraph" w:customStyle="1" w:styleId="12">
    <w:name w:val="Заголовок1"/>
    <w:basedOn w:val="a"/>
    <w:next w:val="a3"/>
    <w:link w:val="23"/>
    <w:pPr>
      <w:keepNext/>
      <w:spacing w:before="240" w:after="120"/>
    </w:pPr>
    <w:rPr>
      <w:rFonts w:ascii="Liberation Sans" w:hAnsi="Liberation Sans"/>
    </w:rPr>
  </w:style>
  <w:style w:type="character" w:customStyle="1" w:styleId="23">
    <w:name w:val="Заголовок2"/>
    <w:basedOn w:val="10"/>
    <w:link w:val="12"/>
    <w:rPr>
      <w:rFonts w:ascii="Liberation Sans" w:hAnsi="Liberation Sans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13">
    <w:name w:val="Строгий1"/>
    <w:basedOn w:val="14"/>
    <w:link w:val="a9"/>
    <w:rPr>
      <w:b/>
    </w:rPr>
  </w:style>
  <w:style w:type="character" w:styleId="a9">
    <w:name w:val="Strong"/>
    <w:basedOn w:val="a0"/>
    <w:link w:val="13"/>
    <w:rPr>
      <w:b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aa">
    <w:name w:val="Содержимое врезки"/>
    <w:basedOn w:val="a"/>
    <w:link w:val="ab"/>
  </w:style>
  <w:style w:type="character" w:customStyle="1" w:styleId="ab">
    <w:name w:val="Содержимое врезки"/>
    <w:basedOn w:val="10"/>
    <w:link w:val="aa"/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styleId="ac">
    <w:name w:val="List"/>
    <w:basedOn w:val="a3"/>
    <w:link w:val="ad"/>
  </w:style>
  <w:style w:type="character" w:customStyle="1" w:styleId="ad">
    <w:name w:val="Список Знак"/>
    <w:basedOn w:val="a4"/>
    <w:link w:val="ac"/>
  </w:style>
  <w:style w:type="paragraph" w:customStyle="1" w:styleId="ListLabel1">
    <w:name w:val="ListLabel 1"/>
    <w:link w:val="ListLabel12"/>
  </w:style>
  <w:style w:type="character" w:customStyle="1" w:styleId="ListLabel12">
    <w:name w:val="ListLabel 1"/>
    <w:link w:val="ListLabel1"/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Normal (Web)"/>
    <w:basedOn w:val="a"/>
    <w:link w:val="af"/>
    <w:pPr>
      <w:spacing w:beforeAutospacing="1" w:after="119" w:line="240" w:lineRule="auto"/>
    </w:pPr>
    <w:rPr>
      <w:sz w:val="24"/>
    </w:rPr>
  </w:style>
  <w:style w:type="character" w:customStyle="1" w:styleId="af">
    <w:name w:val="Обычный (Интернет) Знак"/>
    <w:basedOn w:val="10"/>
    <w:link w:val="ae"/>
    <w:rPr>
      <w:sz w:val="24"/>
    </w:rPr>
  </w:style>
  <w:style w:type="character" w:customStyle="1" w:styleId="11">
    <w:name w:val="Заголовок 1 Знак"/>
    <w:basedOn w:val="10"/>
    <w:link w:val="1"/>
    <w:rPr>
      <w:rFonts w:ascii="Arial" w:hAnsi="Arial"/>
      <w:b/>
      <w:sz w:val="20"/>
    </w:rPr>
  </w:style>
  <w:style w:type="paragraph" w:styleId="af0">
    <w:name w:val="index heading"/>
    <w:basedOn w:val="a"/>
    <w:link w:val="af1"/>
  </w:style>
  <w:style w:type="character" w:customStyle="1" w:styleId="af1">
    <w:name w:val="Указатель Знак"/>
    <w:basedOn w:val="10"/>
    <w:link w:val="af0"/>
  </w:style>
  <w:style w:type="paragraph" w:customStyle="1" w:styleId="14">
    <w:name w:val="Основной шрифт абзаца1"/>
  </w:style>
  <w:style w:type="paragraph" w:customStyle="1" w:styleId="15">
    <w:name w:val="Гиперссылка1"/>
    <w:link w:val="af2"/>
    <w:rPr>
      <w:color w:val="0000FF"/>
      <w:u w:val="single"/>
    </w:rPr>
  </w:style>
  <w:style w:type="character" w:styleId="af2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Заголовок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character" w:customStyle="1" w:styleId="20">
    <w:name w:val="Заголовок 2 Знак"/>
    <w:basedOn w:val="10"/>
    <w:link w:val="2"/>
    <w:rPr>
      <w:rFonts w:ascii="Arial" w:hAnsi="Arial"/>
      <w:b/>
      <w:sz w:val="20"/>
    </w:rPr>
  </w:style>
  <w:style w:type="paragraph" w:customStyle="1" w:styleId="ListLabel120">
    <w:name w:val="ListLabel 12"/>
    <w:link w:val="ListLabel121"/>
  </w:style>
  <w:style w:type="character" w:customStyle="1" w:styleId="ListLabel121">
    <w:name w:val="ListLabel 12"/>
    <w:link w:val="ListLabel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2020-06-16T13:38:00Z</dcterms:created>
  <dcterms:modified xsi:type="dcterms:W3CDTF">2020-06-16T13:38:00Z</dcterms:modified>
</cp:coreProperties>
</file>