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ACCB71" w14:textId="77777777" w:rsidR="00FB664B" w:rsidRPr="00BA2CC8" w:rsidRDefault="00FB664B" w:rsidP="00BA2CC8">
      <w:pPr>
        <w:pStyle w:val="a3"/>
        <w:spacing w:line="276" w:lineRule="auto"/>
        <w:rPr>
          <w:sz w:val="24"/>
          <w:szCs w:val="24"/>
        </w:rPr>
      </w:pPr>
      <w:r w:rsidRPr="00BA2CC8">
        <w:rPr>
          <w:sz w:val="24"/>
          <w:szCs w:val="24"/>
        </w:rPr>
        <w:t>Отчет</w:t>
      </w:r>
    </w:p>
    <w:p w14:paraId="44057CE0" w14:textId="77777777" w:rsidR="00FB664B" w:rsidRPr="00BA2CC8" w:rsidRDefault="00FB664B" w:rsidP="00BA2CC8">
      <w:pPr>
        <w:spacing w:line="276" w:lineRule="auto"/>
        <w:jc w:val="center"/>
        <w:rPr>
          <w:b/>
          <w:sz w:val="24"/>
          <w:szCs w:val="24"/>
        </w:rPr>
      </w:pPr>
      <w:r w:rsidRPr="00BA2CC8">
        <w:rPr>
          <w:b/>
          <w:sz w:val="24"/>
          <w:szCs w:val="24"/>
        </w:rPr>
        <w:t>по результатам проверки законности и результативности</w:t>
      </w:r>
    </w:p>
    <w:p w14:paraId="21947A83" w14:textId="77777777" w:rsidR="00FB664B" w:rsidRPr="00BA2CC8" w:rsidRDefault="00FB664B" w:rsidP="00BA2CC8">
      <w:pPr>
        <w:pStyle w:val="Standard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2CC8">
        <w:rPr>
          <w:rFonts w:ascii="Times New Roman" w:hAnsi="Times New Roman" w:cs="Times New Roman"/>
          <w:b/>
          <w:sz w:val="24"/>
          <w:szCs w:val="24"/>
        </w:rPr>
        <w:t xml:space="preserve"> использования бюджетных средств, выделенных на подготовку и проведение  выборов депутатов районного Совета депутатов МО «Зеленоградский район».</w:t>
      </w:r>
    </w:p>
    <w:p w14:paraId="582CC4F6" w14:textId="77777777" w:rsidR="00FB664B" w:rsidRPr="00BA2CC8" w:rsidRDefault="00FB664B" w:rsidP="00BA2CC8">
      <w:pPr>
        <w:spacing w:line="276" w:lineRule="auto"/>
        <w:jc w:val="center"/>
        <w:rPr>
          <w:b/>
          <w:sz w:val="24"/>
          <w:szCs w:val="24"/>
        </w:rPr>
      </w:pPr>
      <w:r w:rsidRPr="00BA2CC8">
        <w:rPr>
          <w:b/>
          <w:sz w:val="24"/>
          <w:szCs w:val="24"/>
        </w:rPr>
        <w:t xml:space="preserve"> </w:t>
      </w:r>
    </w:p>
    <w:p w14:paraId="488CF53F" w14:textId="77777777" w:rsidR="00FB664B" w:rsidRPr="00BA2CC8" w:rsidRDefault="00FB664B" w:rsidP="00BA2CC8">
      <w:pPr>
        <w:spacing w:line="276" w:lineRule="auto"/>
        <w:jc w:val="center"/>
        <w:rPr>
          <w:b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  <w:gridCol w:w="5066"/>
      </w:tblGrid>
      <w:tr w:rsidR="00FB664B" w:rsidRPr="00BA2CC8" w14:paraId="6B5036CE" w14:textId="77777777" w:rsidTr="0034558C">
        <w:tc>
          <w:tcPr>
            <w:tcW w:w="4786" w:type="dxa"/>
          </w:tcPr>
          <w:p w14:paraId="62A95098" w14:textId="77777777" w:rsidR="00FB664B" w:rsidRPr="00BA2CC8" w:rsidRDefault="00FB664B" w:rsidP="00BA2CC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A2CC8">
              <w:rPr>
                <w:sz w:val="24"/>
                <w:szCs w:val="24"/>
              </w:rPr>
              <w:t>г. Зеленоградск</w:t>
            </w:r>
          </w:p>
        </w:tc>
        <w:tc>
          <w:tcPr>
            <w:tcW w:w="5066" w:type="dxa"/>
          </w:tcPr>
          <w:p w14:paraId="1485C7D7" w14:textId="31CC63B3" w:rsidR="00FB664B" w:rsidRPr="00BA2CC8" w:rsidRDefault="007A2BDA" w:rsidP="007A2BD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C76046">
              <w:rPr>
                <w:sz w:val="24"/>
                <w:szCs w:val="24"/>
              </w:rPr>
              <w:t xml:space="preserve">                           28.03</w:t>
            </w:r>
            <w:r w:rsidR="00FB664B" w:rsidRPr="00BA2CC8">
              <w:rPr>
                <w:sz w:val="24"/>
                <w:szCs w:val="24"/>
              </w:rPr>
              <w:t>.2016 г.</w:t>
            </w:r>
          </w:p>
        </w:tc>
      </w:tr>
    </w:tbl>
    <w:p w14:paraId="7F536369" w14:textId="77777777" w:rsidR="00FB664B" w:rsidRPr="00BA2CC8" w:rsidRDefault="00FB664B" w:rsidP="00BA2CC8">
      <w:pPr>
        <w:spacing w:line="276" w:lineRule="auto"/>
        <w:ind w:firstLine="709"/>
        <w:jc w:val="both"/>
        <w:rPr>
          <w:sz w:val="24"/>
          <w:szCs w:val="24"/>
        </w:rPr>
      </w:pPr>
    </w:p>
    <w:p w14:paraId="3D19A69C" w14:textId="77777777" w:rsidR="00FB664B" w:rsidRPr="00BA2CC8" w:rsidRDefault="00FB664B" w:rsidP="00BA2CC8">
      <w:pPr>
        <w:spacing w:line="276" w:lineRule="auto"/>
        <w:jc w:val="both"/>
        <w:rPr>
          <w:sz w:val="24"/>
          <w:szCs w:val="24"/>
        </w:rPr>
      </w:pPr>
      <w:r w:rsidRPr="00BA2CC8">
        <w:rPr>
          <w:sz w:val="24"/>
          <w:szCs w:val="24"/>
        </w:rPr>
        <w:t xml:space="preserve"> </w:t>
      </w:r>
      <w:r w:rsidRPr="00BA2CC8">
        <w:rPr>
          <w:b/>
          <w:sz w:val="24"/>
          <w:szCs w:val="24"/>
        </w:rPr>
        <w:t xml:space="preserve">Основание проведения проверки: </w:t>
      </w:r>
      <w:r w:rsidRPr="00BA2CC8">
        <w:rPr>
          <w:sz w:val="24"/>
          <w:szCs w:val="24"/>
        </w:rPr>
        <w:t>план работы контрольно-счетной комиссии муниципального образования «Зеленоградский городской округ» на 2016 год.</w:t>
      </w:r>
    </w:p>
    <w:p w14:paraId="1C198511" w14:textId="77777777" w:rsidR="00FB664B" w:rsidRPr="00BA2CC8" w:rsidRDefault="00FB664B" w:rsidP="00BA2CC8">
      <w:pPr>
        <w:spacing w:line="276" w:lineRule="auto"/>
        <w:rPr>
          <w:sz w:val="24"/>
          <w:szCs w:val="24"/>
        </w:rPr>
      </w:pPr>
    </w:p>
    <w:p w14:paraId="1A12A137" w14:textId="77777777" w:rsidR="00FB664B" w:rsidRPr="00BA2CC8" w:rsidRDefault="00FB664B" w:rsidP="00BA2CC8">
      <w:pPr>
        <w:spacing w:line="276" w:lineRule="auto"/>
        <w:jc w:val="both"/>
        <w:rPr>
          <w:sz w:val="24"/>
          <w:szCs w:val="24"/>
        </w:rPr>
      </w:pPr>
      <w:r w:rsidRPr="00BA2CC8">
        <w:rPr>
          <w:b/>
          <w:sz w:val="24"/>
          <w:szCs w:val="24"/>
        </w:rPr>
        <w:t>Цель контрольного мероприятия:</w:t>
      </w:r>
      <w:r w:rsidRPr="00BA2CC8">
        <w:rPr>
          <w:sz w:val="24"/>
          <w:szCs w:val="24"/>
        </w:rPr>
        <w:t xml:space="preserve"> проверка законности и результативности использования средств бюджета муниципального </w:t>
      </w:r>
      <w:r w:rsidR="001C0A5F" w:rsidRPr="00BA2CC8">
        <w:rPr>
          <w:sz w:val="24"/>
          <w:szCs w:val="24"/>
        </w:rPr>
        <w:t>образования «Зеленоградский район</w:t>
      </w:r>
      <w:r w:rsidRPr="00BA2CC8">
        <w:rPr>
          <w:sz w:val="24"/>
          <w:szCs w:val="24"/>
        </w:rPr>
        <w:t>», выделенных на подготовку и проведение выборов</w:t>
      </w:r>
      <w:r w:rsidR="001C0A5F" w:rsidRPr="00BA2CC8">
        <w:rPr>
          <w:sz w:val="24"/>
          <w:szCs w:val="24"/>
        </w:rPr>
        <w:t xml:space="preserve"> депутатов районного</w:t>
      </w:r>
      <w:r w:rsidRPr="00BA2CC8">
        <w:rPr>
          <w:sz w:val="24"/>
          <w:szCs w:val="24"/>
        </w:rPr>
        <w:t xml:space="preserve"> Совета депутатов МО</w:t>
      </w:r>
      <w:r w:rsidR="001C0A5F" w:rsidRPr="00BA2CC8">
        <w:rPr>
          <w:sz w:val="24"/>
          <w:szCs w:val="24"/>
        </w:rPr>
        <w:t xml:space="preserve"> «Зеленоградский район</w:t>
      </w:r>
      <w:r w:rsidRPr="00BA2CC8">
        <w:rPr>
          <w:sz w:val="24"/>
          <w:szCs w:val="24"/>
        </w:rPr>
        <w:t>» Зеленоградской территориальной избирательной комиссией.</w:t>
      </w:r>
    </w:p>
    <w:p w14:paraId="57BF6BC2" w14:textId="77777777" w:rsidR="00FB664B" w:rsidRPr="00BA2CC8" w:rsidRDefault="00FB664B" w:rsidP="00BA2CC8">
      <w:pPr>
        <w:spacing w:line="276" w:lineRule="auto"/>
        <w:jc w:val="both"/>
        <w:rPr>
          <w:sz w:val="24"/>
          <w:szCs w:val="24"/>
        </w:rPr>
      </w:pPr>
    </w:p>
    <w:p w14:paraId="6595D4D4" w14:textId="77777777" w:rsidR="00FB664B" w:rsidRPr="00BA2CC8" w:rsidRDefault="00FB664B" w:rsidP="00BA2CC8">
      <w:pPr>
        <w:spacing w:line="276" w:lineRule="auto"/>
        <w:jc w:val="both"/>
        <w:rPr>
          <w:sz w:val="24"/>
          <w:szCs w:val="24"/>
        </w:rPr>
      </w:pPr>
      <w:r w:rsidRPr="00BA2CC8">
        <w:rPr>
          <w:b/>
          <w:sz w:val="24"/>
          <w:szCs w:val="24"/>
        </w:rPr>
        <w:t xml:space="preserve">Предмет контрольного мероприятия: </w:t>
      </w:r>
      <w:r w:rsidRPr="00BA2CC8">
        <w:rPr>
          <w:sz w:val="24"/>
          <w:szCs w:val="24"/>
        </w:rPr>
        <w:t>нормативные правовые акты и иные распорядительные документы, бухгалтерская и финансовая отчетность, платежные и иные первичные документы.</w:t>
      </w:r>
    </w:p>
    <w:p w14:paraId="4012C3AC" w14:textId="77777777" w:rsidR="00FB664B" w:rsidRPr="00BA2CC8" w:rsidRDefault="00FB664B" w:rsidP="00BA2CC8">
      <w:pPr>
        <w:spacing w:line="276" w:lineRule="auto"/>
        <w:jc w:val="both"/>
        <w:rPr>
          <w:sz w:val="24"/>
          <w:szCs w:val="24"/>
        </w:rPr>
      </w:pPr>
    </w:p>
    <w:p w14:paraId="2AE98496" w14:textId="77777777" w:rsidR="00FB664B" w:rsidRPr="00BA2CC8" w:rsidRDefault="00FB664B" w:rsidP="00BA2CC8">
      <w:pPr>
        <w:spacing w:line="276" w:lineRule="auto"/>
        <w:jc w:val="both"/>
        <w:rPr>
          <w:sz w:val="24"/>
          <w:szCs w:val="24"/>
        </w:rPr>
      </w:pPr>
      <w:r w:rsidRPr="00BA2CC8">
        <w:rPr>
          <w:b/>
          <w:sz w:val="24"/>
          <w:szCs w:val="24"/>
        </w:rPr>
        <w:t xml:space="preserve">Объект проверки: </w:t>
      </w:r>
      <w:r w:rsidRPr="00BA2CC8">
        <w:rPr>
          <w:sz w:val="24"/>
          <w:szCs w:val="24"/>
        </w:rPr>
        <w:t>Зеленоградская территориальная избирательная комиссия</w:t>
      </w:r>
    </w:p>
    <w:p w14:paraId="5B9045EF" w14:textId="77777777" w:rsidR="00FB664B" w:rsidRPr="00BA2CC8" w:rsidRDefault="00FB664B" w:rsidP="00BA2CC8">
      <w:pPr>
        <w:spacing w:line="276" w:lineRule="auto"/>
        <w:jc w:val="both"/>
        <w:rPr>
          <w:sz w:val="24"/>
          <w:szCs w:val="24"/>
        </w:rPr>
      </w:pPr>
    </w:p>
    <w:p w14:paraId="48D7BAB0" w14:textId="77777777" w:rsidR="00FB664B" w:rsidRPr="00BA2CC8" w:rsidRDefault="00FB664B" w:rsidP="00BA2CC8">
      <w:pPr>
        <w:spacing w:line="276" w:lineRule="auto"/>
        <w:jc w:val="both"/>
        <w:rPr>
          <w:sz w:val="24"/>
          <w:szCs w:val="24"/>
        </w:rPr>
      </w:pPr>
      <w:r w:rsidRPr="00BA2CC8">
        <w:rPr>
          <w:b/>
          <w:sz w:val="24"/>
          <w:szCs w:val="24"/>
        </w:rPr>
        <w:t>Проверяемый период:</w:t>
      </w:r>
      <w:r w:rsidRPr="00BA2CC8">
        <w:rPr>
          <w:sz w:val="24"/>
          <w:szCs w:val="24"/>
        </w:rPr>
        <w:t xml:space="preserve"> 2015 год.</w:t>
      </w:r>
    </w:p>
    <w:p w14:paraId="1721DC1D" w14:textId="77777777" w:rsidR="00FB664B" w:rsidRPr="00BA2CC8" w:rsidRDefault="00FB664B" w:rsidP="00BA2CC8">
      <w:pPr>
        <w:spacing w:line="276" w:lineRule="auto"/>
        <w:jc w:val="both"/>
        <w:rPr>
          <w:sz w:val="24"/>
          <w:szCs w:val="24"/>
        </w:rPr>
      </w:pPr>
    </w:p>
    <w:p w14:paraId="090606C7" w14:textId="77777777" w:rsidR="00FB664B" w:rsidRPr="00BA2CC8" w:rsidRDefault="00FB664B" w:rsidP="00BA2CC8">
      <w:pPr>
        <w:spacing w:line="276" w:lineRule="auto"/>
        <w:jc w:val="both"/>
        <w:rPr>
          <w:sz w:val="24"/>
          <w:szCs w:val="24"/>
        </w:rPr>
      </w:pPr>
      <w:r w:rsidRPr="00BA2CC8">
        <w:rPr>
          <w:b/>
          <w:sz w:val="24"/>
          <w:szCs w:val="24"/>
        </w:rPr>
        <w:t>Срок проведения контрольного мероприятия:</w:t>
      </w:r>
      <w:r w:rsidRPr="00BA2CC8">
        <w:rPr>
          <w:sz w:val="24"/>
          <w:szCs w:val="24"/>
        </w:rPr>
        <w:t xml:space="preserve"> с 10.03.2016г. по 21.03.2016 г.</w:t>
      </w:r>
    </w:p>
    <w:p w14:paraId="473EA349" w14:textId="77777777" w:rsidR="00FB664B" w:rsidRPr="00BA2CC8" w:rsidRDefault="00FB664B" w:rsidP="00BA2CC8">
      <w:pPr>
        <w:spacing w:line="276" w:lineRule="auto"/>
        <w:jc w:val="both"/>
        <w:rPr>
          <w:sz w:val="24"/>
          <w:szCs w:val="24"/>
          <w:highlight w:val="yellow"/>
        </w:rPr>
      </w:pPr>
    </w:p>
    <w:p w14:paraId="490AFAB1" w14:textId="77777777" w:rsidR="00FB664B" w:rsidRPr="00BA2CC8" w:rsidRDefault="00FB664B" w:rsidP="00BA2CC8">
      <w:pPr>
        <w:spacing w:line="276" w:lineRule="auto"/>
        <w:rPr>
          <w:b/>
          <w:sz w:val="24"/>
          <w:szCs w:val="24"/>
        </w:rPr>
      </w:pPr>
      <w:r w:rsidRPr="00BA2CC8">
        <w:rPr>
          <w:b/>
          <w:sz w:val="24"/>
          <w:szCs w:val="24"/>
        </w:rPr>
        <w:t xml:space="preserve">Сумма проверенных средств  составила </w:t>
      </w:r>
      <w:r w:rsidR="00EB5E80">
        <w:rPr>
          <w:b/>
          <w:sz w:val="24"/>
          <w:szCs w:val="24"/>
        </w:rPr>
        <w:t xml:space="preserve">1200,00 </w:t>
      </w:r>
      <w:r w:rsidRPr="00BA2CC8">
        <w:rPr>
          <w:b/>
          <w:sz w:val="24"/>
          <w:szCs w:val="24"/>
        </w:rPr>
        <w:t>тыс. рублей.</w:t>
      </w:r>
    </w:p>
    <w:p w14:paraId="4540239B" w14:textId="77777777" w:rsidR="00FB664B" w:rsidRPr="00BA2CC8" w:rsidRDefault="00FB664B" w:rsidP="00BA2CC8">
      <w:pPr>
        <w:spacing w:line="276" w:lineRule="auto"/>
        <w:jc w:val="both"/>
        <w:rPr>
          <w:sz w:val="24"/>
          <w:szCs w:val="24"/>
        </w:rPr>
      </w:pPr>
    </w:p>
    <w:p w14:paraId="48A2B9D7" w14:textId="77777777" w:rsidR="00FB664B" w:rsidRPr="00BA2CC8" w:rsidRDefault="00FB664B" w:rsidP="00BA2CC8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BA2CC8">
        <w:rPr>
          <w:sz w:val="24"/>
          <w:szCs w:val="24"/>
        </w:rPr>
        <w:t xml:space="preserve">        Зеленоградская </w:t>
      </w:r>
      <w:r w:rsidRPr="00BA2CC8">
        <w:rPr>
          <w:rFonts w:ascii="TimesNewRomanPSMT" w:hAnsi="TimesNewRomanPSMT" w:cs="TimesNewRomanPSMT"/>
          <w:sz w:val="24"/>
          <w:szCs w:val="24"/>
        </w:rPr>
        <w:t xml:space="preserve">территориальная избирательная комиссия осуществляет свою деятельность в соответствии с Федеральным законом от 12 июня 2002 г. № 67-ФЗ «Об основных гарантиях избирательных прав и права на участие в референдуме граждан Российской Федерации» (далее – закон об основных гарантиях) и Законом Калининградской  области от 18 марта 2008г. №231 «О муниципальных выборах в Калининградской области». </w:t>
      </w:r>
    </w:p>
    <w:p w14:paraId="25C0405A" w14:textId="77777777" w:rsidR="00FB664B" w:rsidRPr="00BA2CC8" w:rsidRDefault="00FB664B" w:rsidP="00BA2CC8">
      <w:pPr>
        <w:spacing w:line="276" w:lineRule="auto"/>
        <w:ind w:firstLine="543"/>
        <w:jc w:val="both"/>
        <w:rPr>
          <w:sz w:val="24"/>
          <w:szCs w:val="24"/>
        </w:rPr>
      </w:pPr>
      <w:r w:rsidRPr="00BA2CC8">
        <w:rPr>
          <w:sz w:val="24"/>
          <w:szCs w:val="24"/>
        </w:rPr>
        <w:t xml:space="preserve"> В соответствии с решением</w:t>
      </w:r>
      <w:r w:rsidR="00BA2CC8" w:rsidRPr="00BA2CC8">
        <w:rPr>
          <w:sz w:val="24"/>
          <w:szCs w:val="24"/>
        </w:rPr>
        <w:t xml:space="preserve"> районного</w:t>
      </w:r>
      <w:r w:rsidRPr="00BA2CC8">
        <w:rPr>
          <w:sz w:val="24"/>
          <w:szCs w:val="24"/>
        </w:rPr>
        <w:t xml:space="preserve"> Совета депутатов муниципального образования</w:t>
      </w:r>
      <w:r w:rsidR="00BA2CC8" w:rsidRPr="00BA2CC8">
        <w:rPr>
          <w:sz w:val="24"/>
          <w:szCs w:val="24"/>
        </w:rPr>
        <w:t xml:space="preserve"> «Зеленоградский район» от 23.06.15 г. №277</w:t>
      </w:r>
      <w:r w:rsidRPr="00BA2CC8">
        <w:rPr>
          <w:sz w:val="24"/>
          <w:szCs w:val="24"/>
        </w:rPr>
        <w:t xml:space="preserve"> «О назначении выборов депутатов </w:t>
      </w:r>
      <w:r w:rsidR="00BA2CC8" w:rsidRPr="00BA2CC8">
        <w:rPr>
          <w:sz w:val="24"/>
          <w:szCs w:val="24"/>
        </w:rPr>
        <w:t>район</w:t>
      </w:r>
      <w:r w:rsidRPr="00BA2CC8">
        <w:rPr>
          <w:sz w:val="24"/>
          <w:szCs w:val="24"/>
        </w:rPr>
        <w:t>ного Совета депутатов муниципального образования «Зеленоградски</w:t>
      </w:r>
      <w:r w:rsidR="00BA2CC8" w:rsidRPr="00BA2CC8">
        <w:rPr>
          <w:sz w:val="24"/>
          <w:szCs w:val="24"/>
        </w:rPr>
        <w:t>й район</w:t>
      </w:r>
      <w:r w:rsidRPr="00BA2CC8">
        <w:rPr>
          <w:sz w:val="24"/>
          <w:szCs w:val="24"/>
        </w:rPr>
        <w:t xml:space="preserve">», проведение выборов депутатов </w:t>
      </w:r>
      <w:r w:rsidR="00BA2CC8" w:rsidRPr="00BA2CC8">
        <w:rPr>
          <w:sz w:val="24"/>
          <w:szCs w:val="24"/>
        </w:rPr>
        <w:t>районного</w:t>
      </w:r>
      <w:r w:rsidRPr="00BA2CC8">
        <w:rPr>
          <w:sz w:val="24"/>
          <w:szCs w:val="24"/>
        </w:rPr>
        <w:t xml:space="preserve"> Совета депутатов муниципального образования</w:t>
      </w:r>
      <w:r w:rsidR="00BA2CC8" w:rsidRPr="00BA2CC8">
        <w:rPr>
          <w:sz w:val="24"/>
          <w:szCs w:val="24"/>
        </w:rPr>
        <w:t xml:space="preserve"> «Зеленоградский район» назначено на 13 сентября</w:t>
      </w:r>
      <w:r w:rsidRPr="00BA2CC8">
        <w:rPr>
          <w:sz w:val="24"/>
          <w:szCs w:val="24"/>
        </w:rPr>
        <w:t xml:space="preserve"> 2015</w:t>
      </w:r>
      <w:r w:rsidR="00A32853" w:rsidRPr="00BA2CC8">
        <w:rPr>
          <w:sz w:val="24"/>
          <w:szCs w:val="24"/>
        </w:rPr>
        <w:t xml:space="preserve"> года. Решением</w:t>
      </w:r>
      <w:r w:rsidRPr="00BA2CC8">
        <w:rPr>
          <w:sz w:val="24"/>
          <w:szCs w:val="24"/>
        </w:rPr>
        <w:t xml:space="preserve"> </w:t>
      </w:r>
      <w:r w:rsidR="00A32853" w:rsidRPr="00BA2CC8">
        <w:rPr>
          <w:sz w:val="24"/>
          <w:szCs w:val="24"/>
        </w:rPr>
        <w:t xml:space="preserve">Зеленоградской ТИК №116/578-3 от 26 июня 2015 </w:t>
      </w:r>
      <w:r w:rsidRPr="00BA2CC8">
        <w:rPr>
          <w:sz w:val="24"/>
          <w:szCs w:val="24"/>
        </w:rPr>
        <w:t xml:space="preserve">г. открыт </w:t>
      </w:r>
      <w:r w:rsidR="00A32853" w:rsidRPr="00BA2CC8">
        <w:rPr>
          <w:sz w:val="24"/>
          <w:szCs w:val="24"/>
        </w:rPr>
        <w:t xml:space="preserve">расчетный </w:t>
      </w:r>
      <w:r w:rsidRPr="00BA2CC8">
        <w:rPr>
          <w:sz w:val="24"/>
          <w:szCs w:val="24"/>
        </w:rPr>
        <w:t xml:space="preserve">счет Зеленоградской </w:t>
      </w:r>
      <w:r w:rsidR="00A32853" w:rsidRPr="00BA2CC8">
        <w:rPr>
          <w:sz w:val="24"/>
          <w:szCs w:val="24"/>
        </w:rPr>
        <w:t>ТИК в дополнительном офисе №1258</w:t>
      </w:r>
      <w:r w:rsidR="00BA2CC8" w:rsidRPr="00BA2CC8">
        <w:rPr>
          <w:sz w:val="24"/>
          <w:szCs w:val="24"/>
        </w:rPr>
        <w:t xml:space="preserve"> Калининградского отделения №8626 Сбербанка России ОАО для подготовки и проведения выборов депутатов районного Совета депутатов муниципального образования «Зеленоградский район», назначенных на 13 сентября 2015 года.</w:t>
      </w:r>
    </w:p>
    <w:p w14:paraId="5B718EF7" w14:textId="77777777" w:rsidR="001C0A5F" w:rsidRPr="00BA2CC8" w:rsidRDefault="001C0A5F" w:rsidP="00BA2CC8">
      <w:pPr>
        <w:spacing w:line="276" w:lineRule="auto"/>
        <w:rPr>
          <w:sz w:val="24"/>
          <w:szCs w:val="24"/>
        </w:rPr>
      </w:pPr>
    </w:p>
    <w:p w14:paraId="2E868481" w14:textId="77777777" w:rsidR="001C0A5F" w:rsidRPr="00BA2CC8" w:rsidRDefault="001C0A5F" w:rsidP="00BA2CC8">
      <w:pPr>
        <w:spacing w:line="276" w:lineRule="auto"/>
        <w:rPr>
          <w:sz w:val="24"/>
          <w:szCs w:val="24"/>
        </w:rPr>
      </w:pPr>
    </w:p>
    <w:p w14:paraId="79961C7B" w14:textId="77777777" w:rsidR="00573265" w:rsidRPr="00573265" w:rsidRDefault="00573265" w:rsidP="00573265">
      <w:pPr>
        <w:widowControl w:val="0"/>
        <w:tabs>
          <w:tab w:val="left" w:pos="1800"/>
        </w:tabs>
        <w:suppressAutoHyphens/>
        <w:autoSpaceDE w:val="0"/>
        <w:ind w:firstLine="540"/>
        <w:jc w:val="center"/>
        <w:rPr>
          <w:b/>
          <w:sz w:val="24"/>
          <w:szCs w:val="24"/>
          <w:lang w:eastAsia="ar-SA"/>
        </w:rPr>
      </w:pPr>
      <w:r w:rsidRPr="00573265">
        <w:rPr>
          <w:b/>
          <w:sz w:val="24"/>
          <w:szCs w:val="24"/>
          <w:lang w:eastAsia="ar-SA"/>
        </w:rPr>
        <w:lastRenderedPageBreak/>
        <w:t>Проверка исполнения сметы расходов на подготовку и проведение  выборов.</w:t>
      </w:r>
    </w:p>
    <w:p w14:paraId="0ECF8FCD" w14:textId="77777777" w:rsidR="00573265" w:rsidRPr="00573265" w:rsidRDefault="00573265" w:rsidP="00573265">
      <w:pPr>
        <w:ind w:firstLine="720"/>
        <w:jc w:val="both"/>
        <w:rPr>
          <w:bCs/>
          <w:sz w:val="24"/>
          <w:szCs w:val="24"/>
        </w:rPr>
      </w:pPr>
    </w:p>
    <w:p w14:paraId="4BCC5B5A" w14:textId="77777777" w:rsidR="00573265" w:rsidRPr="00573265" w:rsidRDefault="00573265" w:rsidP="00573265">
      <w:pPr>
        <w:spacing w:line="276" w:lineRule="auto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            Решением Зеленоградской</w:t>
      </w:r>
      <w:r>
        <w:rPr>
          <w:sz w:val="24"/>
          <w:szCs w:val="24"/>
        </w:rPr>
        <w:t xml:space="preserve"> ТИК от 10 августа 2015 г. №131/764-3 утверждена смета расходов денежных средств для подготовки и проведения выборов депутатов районного Совета депутатов муниципального образования «Зеленоградский район», назначенных на 13 сентября 2015</w:t>
      </w:r>
      <w:r w:rsidR="008D445A">
        <w:rPr>
          <w:sz w:val="24"/>
          <w:szCs w:val="24"/>
        </w:rPr>
        <w:t xml:space="preserve"> года</w:t>
      </w:r>
      <w:r>
        <w:rPr>
          <w:sz w:val="24"/>
          <w:szCs w:val="24"/>
        </w:rPr>
        <w:t xml:space="preserve">, </w:t>
      </w:r>
      <w:r w:rsidRPr="0057326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сумме </w:t>
      </w:r>
      <w:r w:rsidRPr="00573265">
        <w:rPr>
          <w:b/>
          <w:sz w:val="24"/>
          <w:szCs w:val="24"/>
        </w:rPr>
        <w:t>1 200,00 тыс. рублей.</w:t>
      </w:r>
    </w:p>
    <w:p w14:paraId="79D96827" w14:textId="77777777" w:rsidR="00573265" w:rsidRPr="00573265" w:rsidRDefault="00573265" w:rsidP="00573265">
      <w:pPr>
        <w:spacing w:line="276" w:lineRule="auto"/>
        <w:ind w:firstLine="6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Решением Зеленоградской ТИК от 10 августа 2015 г. №131/766-3</w:t>
      </w:r>
      <w:r w:rsidRPr="00573265">
        <w:rPr>
          <w:sz w:val="24"/>
          <w:szCs w:val="24"/>
        </w:rPr>
        <w:t xml:space="preserve"> «</w:t>
      </w:r>
      <w:r>
        <w:rPr>
          <w:sz w:val="24"/>
          <w:szCs w:val="24"/>
        </w:rPr>
        <w:t xml:space="preserve">Об утверждении сметы </w:t>
      </w:r>
      <w:r w:rsidR="008D445A">
        <w:rPr>
          <w:sz w:val="24"/>
          <w:szCs w:val="24"/>
        </w:rPr>
        <w:t xml:space="preserve"> расходов денежных средств для участковых избирательных комиссий избирательных участков №№146-170 для</w:t>
      </w:r>
      <w:r w:rsidR="008D445A" w:rsidRPr="008D445A">
        <w:rPr>
          <w:sz w:val="24"/>
          <w:szCs w:val="24"/>
        </w:rPr>
        <w:t xml:space="preserve"> </w:t>
      </w:r>
      <w:r w:rsidR="008D445A">
        <w:rPr>
          <w:sz w:val="24"/>
          <w:szCs w:val="24"/>
        </w:rPr>
        <w:t>подготовки и проведения выборов депутатов районного Совета депутатов муниципального образования «Зеленоградский район», назначенных на 13 сентября 2015 года</w:t>
      </w:r>
      <w:r w:rsidRPr="00573265">
        <w:rPr>
          <w:sz w:val="24"/>
          <w:szCs w:val="24"/>
        </w:rPr>
        <w:t>»,</w:t>
      </w:r>
      <w:r w:rsidR="008D445A">
        <w:rPr>
          <w:sz w:val="24"/>
          <w:szCs w:val="24"/>
        </w:rPr>
        <w:t xml:space="preserve"> в сумме 800,00 тыс. рублей, из них на</w:t>
      </w:r>
      <w:r w:rsidRPr="00573265">
        <w:rPr>
          <w:sz w:val="24"/>
          <w:szCs w:val="24"/>
        </w:rPr>
        <w:t xml:space="preserve"> оплату труд</w:t>
      </w:r>
      <w:r w:rsidR="008D445A">
        <w:rPr>
          <w:sz w:val="24"/>
          <w:szCs w:val="24"/>
        </w:rPr>
        <w:t xml:space="preserve">а, питание – 745 </w:t>
      </w:r>
      <w:proofErr w:type="spellStart"/>
      <w:r w:rsidR="008D445A">
        <w:rPr>
          <w:sz w:val="24"/>
          <w:szCs w:val="24"/>
        </w:rPr>
        <w:t>тыс.руб</w:t>
      </w:r>
      <w:proofErr w:type="spellEnd"/>
      <w:r w:rsidR="008D445A">
        <w:rPr>
          <w:sz w:val="24"/>
          <w:szCs w:val="24"/>
        </w:rPr>
        <w:t xml:space="preserve">., другие расходы –50,00 </w:t>
      </w:r>
      <w:proofErr w:type="spellStart"/>
      <w:r w:rsidRPr="00573265">
        <w:rPr>
          <w:sz w:val="24"/>
          <w:szCs w:val="24"/>
        </w:rPr>
        <w:t>тыс.руб</w:t>
      </w:r>
      <w:proofErr w:type="spellEnd"/>
      <w:r w:rsidRPr="00573265">
        <w:rPr>
          <w:sz w:val="24"/>
          <w:szCs w:val="24"/>
        </w:rPr>
        <w:t>.</w:t>
      </w:r>
      <w:r w:rsidR="008D445A">
        <w:rPr>
          <w:sz w:val="24"/>
          <w:szCs w:val="24"/>
        </w:rPr>
        <w:t xml:space="preserve">, расходы на </w:t>
      </w:r>
      <w:proofErr w:type="spellStart"/>
      <w:r w:rsidR="008D445A">
        <w:rPr>
          <w:sz w:val="24"/>
          <w:szCs w:val="24"/>
        </w:rPr>
        <w:t>кацтовары</w:t>
      </w:r>
      <w:proofErr w:type="spellEnd"/>
      <w:r w:rsidR="008D445A">
        <w:rPr>
          <w:sz w:val="24"/>
          <w:szCs w:val="24"/>
        </w:rPr>
        <w:t>- 5,00 тыс. рублей.</w:t>
      </w:r>
    </w:p>
    <w:p w14:paraId="247DA5EB" w14:textId="77777777" w:rsidR="00797842" w:rsidRPr="00573265" w:rsidRDefault="009C2059" w:rsidP="009C2059">
      <w:pPr>
        <w:spacing w:line="276" w:lineRule="auto"/>
        <w:ind w:firstLine="720"/>
        <w:jc w:val="both"/>
        <w:rPr>
          <w:sz w:val="24"/>
          <w:szCs w:val="24"/>
        </w:rPr>
      </w:pPr>
      <w:r w:rsidRPr="00B07628">
        <w:rPr>
          <w:sz w:val="24"/>
          <w:szCs w:val="24"/>
        </w:rPr>
        <w:t xml:space="preserve">В связи  с завершением избирательных действий после вступления в законную силу апелляционного определения Калининградского областного суда от 19.08.2015 года, на основании решения  </w:t>
      </w:r>
      <w:r w:rsidR="00797842" w:rsidRPr="00B07628">
        <w:rPr>
          <w:sz w:val="24"/>
          <w:szCs w:val="24"/>
        </w:rPr>
        <w:t>Зеленоградской ТИК от 0</w:t>
      </w:r>
      <w:r w:rsidRPr="00B07628">
        <w:rPr>
          <w:sz w:val="24"/>
          <w:szCs w:val="24"/>
        </w:rPr>
        <w:t xml:space="preserve">8 сентября 2015 года №137/821-3, </w:t>
      </w:r>
      <w:r w:rsidR="00D7547E" w:rsidRPr="00B07628">
        <w:rPr>
          <w:sz w:val="24"/>
          <w:szCs w:val="24"/>
        </w:rPr>
        <w:t xml:space="preserve">закрыт расчетный счет Зеленоградской ТИК для перечисления денежных средств из местного бюджета для подготовки и проведения выборов . Неизрасходованные средства в сумме </w:t>
      </w:r>
      <w:r w:rsidR="00D7547E" w:rsidRPr="00036D50">
        <w:rPr>
          <w:color w:val="000000" w:themeColor="text1"/>
          <w:sz w:val="24"/>
          <w:szCs w:val="24"/>
        </w:rPr>
        <w:t>990007,40 рублей были возвращены в местный  бюджет.</w:t>
      </w:r>
    </w:p>
    <w:p w14:paraId="0352E4B1" w14:textId="77777777" w:rsidR="00573265" w:rsidRPr="00573265" w:rsidRDefault="008C720B" w:rsidP="00573265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Р</w:t>
      </w:r>
      <w:r w:rsidR="00573265" w:rsidRPr="00573265">
        <w:rPr>
          <w:sz w:val="24"/>
          <w:szCs w:val="24"/>
        </w:rPr>
        <w:t>е</w:t>
      </w:r>
      <w:r>
        <w:rPr>
          <w:sz w:val="24"/>
          <w:szCs w:val="24"/>
        </w:rPr>
        <w:t>ше</w:t>
      </w:r>
      <w:r w:rsidR="00573265" w:rsidRPr="00573265">
        <w:rPr>
          <w:sz w:val="24"/>
          <w:szCs w:val="24"/>
        </w:rPr>
        <w:t xml:space="preserve">нием </w:t>
      </w:r>
      <w:r>
        <w:rPr>
          <w:sz w:val="24"/>
          <w:szCs w:val="24"/>
        </w:rPr>
        <w:t>Зеленоградской ТИК от 08 сентября 2015 года  №137/823-3</w:t>
      </w:r>
      <w:r w:rsidR="00573265" w:rsidRPr="0057326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утвержден финансовый отчет Зеленоградский территориальной избирательной комиссии </w:t>
      </w:r>
      <w:r w:rsidR="00573265" w:rsidRPr="00573265">
        <w:rPr>
          <w:sz w:val="24"/>
          <w:szCs w:val="24"/>
        </w:rPr>
        <w:t>о поступлении и расходовании средств</w:t>
      </w:r>
      <w:r>
        <w:rPr>
          <w:sz w:val="24"/>
          <w:szCs w:val="24"/>
        </w:rPr>
        <w:t xml:space="preserve"> при подготовке к выборам</w:t>
      </w:r>
      <w:r w:rsidR="00573265" w:rsidRPr="00573265">
        <w:rPr>
          <w:sz w:val="24"/>
          <w:szCs w:val="24"/>
        </w:rPr>
        <w:t xml:space="preserve"> депутатов </w:t>
      </w:r>
      <w:r>
        <w:rPr>
          <w:sz w:val="24"/>
          <w:szCs w:val="24"/>
        </w:rPr>
        <w:t>район</w:t>
      </w:r>
      <w:r w:rsidR="00573265" w:rsidRPr="00573265">
        <w:rPr>
          <w:sz w:val="24"/>
          <w:szCs w:val="24"/>
        </w:rPr>
        <w:t>ного Совет</w:t>
      </w:r>
      <w:r>
        <w:rPr>
          <w:sz w:val="24"/>
          <w:szCs w:val="24"/>
        </w:rPr>
        <w:t>а депутатов МО «Зеленоградский район</w:t>
      </w:r>
      <w:r w:rsidR="00573265" w:rsidRPr="00573265">
        <w:rPr>
          <w:sz w:val="24"/>
          <w:szCs w:val="24"/>
        </w:rPr>
        <w:t xml:space="preserve">». Фактические расходы Зеленоградской </w:t>
      </w:r>
      <w:r w:rsidR="00B07628">
        <w:rPr>
          <w:sz w:val="24"/>
          <w:szCs w:val="24"/>
        </w:rPr>
        <w:t>т</w:t>
      </w:r>
      <w:r w:rsidR="00573265" w:rsidRPr="00573265">
        <w:rPr>
          <w:sz w:val="24"/>
          <w:szCs w:val="24"/>
        </w:rPr>
        <w:t>ерриториальной избирательной комиссии, направленные на подготовку и проведение муниципальных выборов, представлены в таблице №1.</w:t>
      </w:r>
    </w:p>
    <w:p w14:paraId="1E1C163F" w14:textId="77777777" w:rsidR="00573265" w:rsidRPr="00573265" w:rsidRDefault="00573265" w:rsidP="00573265">
      <w:pPr>
        <w:spacing w:line="276" w:lineRule="auto"/>
        <w:jc w:val="both"/>
        <w:rPr>
          <w:sz w:val="24"/>
          <w:szCs w:val="24"/>
        </w:rPr>
      </w:pPr>
    </w:p>
    <w:p w14:paraId="368E2E5B" w14:textId="77777777" w:rsidR="00573265" w:rsidRPr="00573265" w:rsidRDefault="00573265" w:rsidP="00573265">
      <w:pPr>
        <w:spacing w:line="276" w:lineRule="auto"/>
        <w:ind w:firstLine="708"/>
        <w:jc w:val="right"/>
        <w:rPr>
          <w:sz w:val="24"/>
          <w:szCs w:val="24"/>
        </w:rPr>
      </w:pPr>
      <w:r w:rsidRPr="00573265">
        <w:rPr>
          <w:sz w:val="24"/>
          <w:szCs w:val="24"/>
        </w:rPr>
        <w:t>Таблица 1</w:t>
      </w:r>
    </w:p>
    <w:p w14:paraId="07951DC6" w14:textId="77777777" w:rsidR="00573265" w:rsidRPr="00573265" w:rsidRDefault="00573265" w:rsidP="00573265">
      <w:pPr>
        <w:spacing w:line="276" w:lineRule="auto"/>
        <w:ind w:firstLine="708"/>
        <w:jc w:val="center"/>
        <w:rPr>
          <w:b/>
          <w:sz w:val="24"/>
          <w:szCs w:val="24"/>
        </w:rPr>
      </w:pPr>
      <w:r w:rsidRPr="00573265">
        <w:rPr>
          <w:b/>
          <w:sz w:val="24"/>
          <w:szCs w:val="24"/>
        </w:rPr>
        <w:t>Исполнение сметы расходов</w:t>
      </w:r>
    </w:p>
    <w:p w14:paraId="7EA3D7B1" w14:textId="77777777" w:rsidR="00573265" w:rsidRPr="00573265" w:rsidRDefault="00573265" w:rsidP="00573265">
      <w:pPr>
        <w:spacing w:line="276" w:lineRule="auto"/>
        <w:ind w:firstLine="708"/>
        <w:jc w:val="center"/>
        <w:rPr>
          <w:b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1"/>
        <w:gridCol w:w="1977"/>
        <w:gridCol w:w="2025"/>
        <w:gridCol w:w="2144"/>
      </w:tblGrid>
      <w:tr w:rsidR="00573265" w:rsidRPr="00573265" w14:paraId="38F4EF65" w14:textId="77777777" w:rsidTr="00224D26">
        <w:tc>
          <w:tcPr>
            <w:tcW w:w="3601" w:type="dxa"/>
            <w:shd w:val="clear" w:color="auto" w:fill="auto"/>
          </w:tcPr>
          <w:p w14:paraId="6E96AC4A" w14:textId="77777777" w:rsidR="00573265" w:rsidRPr="00573265" w:rsidRDefault="00573265" w:rsidP="00573265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573265">
              <w:rPr>
                <w:b/>
                <w:sz w:val="24"/>
                <w:szCs w:val="24"/>
              </w:rPr>
              <w:t>Наименование статьи расходов</w:t>
            </w:r>
          </w:p>
        </w:tc>
        <w:tc>
          <w:tcPr>
            <w:tcW w:w="1977" w:type="dxa"/>
            <w:shd w:val="clear" w:color="auto" w:fill="auto"/>
          </w:tcPr>
          <w:p w14:paraId="255C90FD" w14:textId="77777777" w:rsidR="00573265" w:rsidRPr="00573265" w:rsidRDefault="00573265" w:rsidP="00573265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573265">
              <w:rPr>
                <w:b/>
                <w:sz w:val="24"/>
                <w:szCs w:val="24"/>
              </w:rPr>
              <w:t>Утверждено по смете рас</w:t>
            </w:r>
            <w:r w:rsidR="00224D26">
              <w:rPr>
                <w:b/>
                <w:sz w:val="24"/>
                <w:szCs w:val="24"/>
              </w:rPr>
              <w:t xml:space="preserve">ходов, </w:t>
            </w:r>
            <w:r w:rsidRPr="00573265">
              <w:rPr>
                <w:b/>
                <w:sz w:val="24"/>
                <w:szCs w:val="24"/>
              </w:rPr>
              <w:t>рублей</w:t>
            </w:r>
          </w:p>
        </w:tc>
        <w:tc>
          <w:tcPr>
            <w:tcW w:w="2025" w:type="dxa"/>
            <w:shd w:val="clear" w:color="auto" w:fill="auto"/>
          </w:tcPr>
          <w:p w14:paraId="6B33085C" w14:textId="77777777" w:rsidR="00573265" w:rsidRPr="00573265" w:rsidRDefault="00573265" w:rsidP="00573265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573265">
              <w:rPr>
                <w:b/>
                <w:sz w:val="24"/>
                <w:szCs w:val="24"/>
              </w:rPr>
              <w:t>Фактически из</w:t>
            </w:r>
            <w:r w:rsidR="00224D26">
              <w:rPr>
                <w:b/>
                <w:sz w:val="24"/>
                <w:szCs w:val="24"/>
              </w:rPr>
              <w:t xml:space="preserve">расходовано, </w:t>
            </w:r>
            <w:r w:rsidRPr="00573265">
              <w:rPr>
                <w:b/>
                <w:sz w:val="24"/>
                <w:szCs w:val="24"/>
              </w:rPr>
              <w:t>рублей</w:t>
            </w:r>
          </w:p>
        </w:tc>
        <w:tc>
          <w:tcPr>
            <w:tcW w:w="2144" w:type="dxa"/>
            <w:shd w:val="clear" w:color="auto" w:fill="auto"/>
          </w:tcPr>
          <w:p w14:paraId="1FD49215" w14:textId="77777777" w:rsidR="00573265" w:rsidRPr="00573265" w:rsidRDefault="00573265" w:rsidP="0057326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73265">
              <w:rPr>
                <w:b/>
                <w:sz w:val="24"/>
                <w:szCs w:val="24"/>
              </w:rPr>
              <w:t>Исполнено, %</w:t>
            </w:r>
          </w:p>
        </w:tc>
      </w:tr>
      <w:tr w:rsidR="00573265" w:rsidRPr="00573265" w14:paraId="07B6E5A9" w14:textId="77777777" w:rsidTr="00B07628">
        <w:trPr>
          <w:trHeight w:val="814"/>
        </w:trPr>
        <w:tc>
          <w:tcPr>
            <w:tcW w:w="3601" w:type="dxa"/>
            <w:shd w:val="clear" w:color="auto" w:fill="auto"/>
          </w:tcPr>
          <w:p w14:paraId="2790BF46" w14:textId="77777777" w:rsidR="00573265" w:rsidRPr="00573265" w:rsidRDefault="00573265" w:rsidP="00573265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573265">
              <w:rPr>
                <w:b/>
                <w:sz w:val="24"/>
                <w:szCs w:val="24"/>
              </w:rPr>
              <w:t xml:space="preserve">Оплата труда </w:t>
            </w:r>
          </w:p>
        </w:tc>
        <w:tc>
          <w:tcPr>
            <w:tcW w:w="1977" w:type="dxa"/>
            <w:shd w:val="clear" w:color="auto" w:fill="auto"/>
          </w:tcPr>
          <w:p w14:paraId="7706A224" w14:textId="77777777" w:rsidR="00573265" w:rsidRPr="00573265" w:rsidRDefault="0072055A" w:rsidP="0057326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18000</w:t>
            </w:r>
            <w:r w:rsidR="00224D26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2025" w:type="dxa"/>
            <w:shd w:val="clear" w:color="auto" w:fill="auto"/>
          </w:tcPr>
          <w:p w14:paraId="54872461" w14:textId="77777777" w:rsidR="00573265" w:rsidRPr="00573265" w:rsidRDefault="00224D26" w:rsidP="00B0762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135414,00</w:t>
            </w:r>
          </w:p>
        </w:tc>
        <w:tc>
          <w:tcPr>
            <w:tcW w:w="2144" w:type="dxa"/>
            <w:shd w:val="clear" w:color="auto" w:fill="auto"/>
          </w:tcPr>
          <w:p w14:paraId="5F8B8D41" w14:textId="77777777" w:rsidR="00573265" w:rsidRPr="00573265" w:rsidRDefault="002153CB" w:rsidP="0057326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75,23</w:t>
            </w:r>
          </w:p>
        </w:tc>
      </w:tr>
      <w:tr w:rsidR="00573265" w:rsidRPr="00573265" w14:paraId="6E9416EA" w14:textId="77777777" w:rsidTr="00224D26">
        <w:tc>
          <w:tcPr>
            <w:tcW w:w="3601" w:type="dxa"/>
            <w:shd w:val="clear" w:color="auto" w:fill="auto"/>
          </w:tcPr>
          <w:p w14:paraId="0E953F37" w14:textId="77777777" w:rsidR="00573265" w:rsidRPr="00573265" w:rsidRDefault="00224D26" w:rsidP="00573265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Расходы на связь </w:t>
            </w:r>
          </w:p>
        </w:tc>
        <w:tc>
          <w:tcPr>
            <w:tcW w:w="1977" w:type="dxa"/>
            <w:shd w:val="clear" w:color="auto" w:fill="auto"/>
          </w:tcPr>
          <w:p w14:paraId="0EA6EB03" w14:textId="77777777" w:rsidR="00573265" w:rsidRPr="00573265" w:rsidRDefault="00224D26" w:rsidP="0057326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72055A">
              <w:rPr>
                <w:b/>
                <w:sz w:val="24"/>
                <w:szCs w:val="24"/>
              </w:rPr>
              <w:t>00</w:t>
            </w: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2025" w:type="dxa"/>
            <w:shd w:val="clear" w:color="auto" w:fill="auto"/>
          </w:tcPr>
          <w:p w14:paraId="34929740" w14:textId="77777777" w:rsidR="00573265" w:rsidRPr="00573265" w:rsidRDefault="00224D26" w:rsidP="0057326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1578,60</w:t>
            </w:r>
          </w:p>
        </w:tc>
        <w:tc>
          <w:tcPr>
            <w:tcW w:w="2144" w:type="dxa"/>
            <w:shd w:val="clear" w:color="auto" w:fill="auto"/>
          </w:tcPr>
          <w:p w14:paraId="76C13ED3" w14:textId="77777777" w:rsidR="00573265" w:rsidRPr="00573265" w:rsidRDefault="002153CB" w:rsidP="0057326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31,58</w:t>
            </w:r>
          </w:p>
        </w:tc>
      </w:tr>
      <w:tr w:rsidR="00573265" w:rsidRPr="00573265" w14:paraId="1F0D72BA" w14:textId="77777777" w:rsidTr="00224D26">
        <w:tc>
          <w:tcPr>
            <w:tcW w:w="3601" w:type="dxa"/>
            <w:shd w:val="clear" w:color="auto" w:fill="auto"/>
          </w:tcPr>
          <w:p w14:paraId="42400F5C" w14:textId="77777777" w:rsidR="00573265" w:rsidRPr="00573265" w:rsidRDefault="00573265" w:rsidP="00573265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573265">
              <w:rPr>
                <w:b/>
                <w:sz w:val="24"/>
                <w:szCs w:val="24"/>
              </w:rPr>
              <w:t xml:space="preserve">Канцелярские товары </w:t>
            </w:r>
          </w:p>
        </w:tc>
        <w:tc>
          <w:tcPr>
            <w:tcW w:w="1977" w:type="dxa"/>
            <w:shd w:val="clear" w:color="auto" w:fill="auto"/>
          </w:tcPr>
          <w:p w14:paraId="2E9A1C1B" w14:textId="77777777" w:rsidR="00573265" w:rsidRPr="00573265" w:rsidRDefault="00224D26" w:rsidP="0057326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  <w:r w:rsidR="0072055A">
              <w:rPr>
                <w:b/>
                <w:sz w:val="24"/>
                <w:szCs w:val="24"/>
              </w:rPr>
              <w:t>00</w:t>
            </w:r>
            <w:r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2025" w:type="dxa"/>
            <w:shd w:val="clear" w:color="auto" w:fill="auto"/>
          </w:tcPr>
          <w:p w14:paraId="69350FEC" w14:textId="77777777" w:rsidR="00573265" w:rsidRPr="00573265" w:rsidRDefault="00224D26" w:rsidP="0057326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10000,00</w:t>
            </w:r>
          </w:p>
        </w:tc>
        <w:tc>
          <w:tcPr>
            <w:tcW w:w="2144" w:type="dxa"/>
            <w:shd w:val="clear" w:color="auto" w:fill="auto"/>
          </w:tcPr>
          <w:p w14:paraId="33B0C1F4" w14:textId="77777777" w:rsidR="00573265" w:rsidRPr="00573265" w:rsidRDefault="002153CB" w:rsidP="0057326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</w:tr>
      <w:tr w:rsidR="00573265" w:rsidRPr="00573265" w14:paraId="065450CC" w14:textId="77777777" w:rsidTr="00224D26">
        <w:tc>
          <w:tcPr>
            <w:tcW w:w="3601" w:type="dxa"/>
            <w:shd w:val="clear" w:color="auto" w:fill="auto"/>
          </w:tcPr>
          <w:p w14:paraId="61F70F2D" w14:textId="77777777" w:rsidR="00573265" w:rsidRPr="00573265" w:rsidRDefault="00573265" w:rsidP="00573265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573265">
              <w:rPr>
                <w:b/>
                <w:sz w:val="24"/>
                <w:szCs w:val="24"/>
              </w:rPr>
              <w:t>Расходы на содержание имущества (приобретение МЦ, расходных материалов)</w:t>
            </w:r>
          </w:p>
        </w:tc>
        <w:tc>
          <w:tcPr>
            <w:tcW w:w="1977" w:type="dxa"/>
            <w:shd w:val="clear" w:color="auto" w:fill="auto"/>
          </w:tcPr>
          <w:p w14:paraId="5E0E27BC" w14:textId="77777777" w:rsidR="00573265" w:rsidRPr="00573265" w:rsidRDefault="00224D26" w:rsidP="0072055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7000,00</w:t>
            </w:r>
          </w:p>
        </w:tc>
        <w:tc>
          <w:tcPr>
            <w:tcW w:w="2025" w:type="dxa"/>
            <w:shd w:val="clear" w:color="auto" w:fill="auto"/>
          </w:tcPr>
          <w:p w14:paraId="601730D6" w14:textId="77777777" w:rsidR="00573265" w:rsidRPr="00573265" w:rsidRDefault="00573265" w:rsidP="0057326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44" w:type="dxa"/>
            <w:shd w:val="clear" w:color="auto" w:fill="auto"/>
          </w:tcPr>
          <w:p w14:paraId="74B95DE7" w14:textId="77777777" w:rsidR="00573265" w:rsidRPr="00573265" w:rsidRDefault="002153CB" w:rsidP="0057326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573265" w:rsidRPr="00573265" w14:paraId="667D28A3" w14:textId="77777777" w:rsidTr="00224D26">
        <w:tc>
          <w:tcPr>
            <w:tcW w:w="3601" w:type="dxa"/>
            <w:shd w:val="clear" w:color="auto" w:fill="auto"/>
          </w:tcPr>
          <w:p w14:paraId="6BAC488C" w14:textId="77777777" w:rsidR="00573265" w:rsidRPr="00573265" w:rsidRDefault="00573265" w:rsidP="00573265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573265">
              <w:rPr>
                <w:b/>
                <w:sz w:val="24"/>
                <w:szCs w:val="24"/>
              </w:rPr>
              <w:t xml:space="preserve">Изготовление печатной продукции, в </w:t>
            </w:r>
            <w:proofErr w:type="spellStart"/>
            <w:r w:rsidRPr="00573265">
              <w:rPr>
                <w:b/>
                <w:sz w:val="24"/>
                <w:szCs w:val="24"/>
              </w:rPr>
              <w:t>т.ч</w:t>
            </w:r>
            <w:proofErr w:type="spellEnd"/>
            <w:r w:rsidRPr="00573265">
              <w:rPr>
                <w:b/>
                <w:sz w:val="24"/>
                <w:szCs w:val="24"/>
              </w:rPr>
              <w:t>.</w:t>
            </w:r>
          </w:p>
          <w:p w14:paraId="4B6803AB" w14:textId="77777777" w:rsidR="00573265" w:rsidRPr="00573265" w:rsidRDefault="00573265" w:rsidP="00573265">
            <w:pPr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  <w:r w:rsidRPr="00573265">
              <w:rPr>
                <w:i/>
                <w:sz w:val="24"/>
                <w:szCs w:val="24"/>
              </w:rPr>
              <w:t>- изготовление избирательных бюллетеней</w:t>
            </w:r>
          </w:p>
          <w:p w14:paraId="706184AB" w14:textId="77777777" w:rsidR="00573265" w:rsidRPr="00573265" w:rsidRDefault="00573265" w:rsidP="0057326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3265">
              <w:rPr>
                <w:i/>
                <w:sz w:val="24"/>
                <w:szCs w:val="24"/>
              </w:rPr>
              <w:t>- изготовление другой печатной продукции</w:t>
            </w:r>
          </w:p>
        </w:tc>
        <w:tc>
          <w:tcPr>
            <w:tcW w:w="1977" w:type="dxa"/>
            <w:shd w:val="clear" w:color="auto" w:fill="auto"/>
          </w:tcPr>
          <w:p w14:paraId="682B943F" w14:textId="77777777" w:rsidR="00573265" w:rsidRPr="00573265" w:rsidRDefault="00224D26" w:rsidP="0057326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</w:t>
            </w:r>
            <w:r w:rsidR="0072055A">
              <w:rPr>
                <w:b/>
                <w:sz w:val="24"/>
                <w:szCs w:val="24"/>
              </w:rPr>
              <w:t>00</w:t>
            </w:r>
            <w:r>
              <w:rPr>
                <w:b/>
                <w:sz w:val="24"/>
                <w:szCs w:val="24"/>
              </w:rPr>
              <w:t>0,00</w:t>
            </w:r>
            <w:r w:rsidR="0072055A">
              <w:rPr>
                <w:b/>
                <w:sz w:val="24"/>
                <w:szCs w:val="24"/>
              </w:rPr>
              <w:t xml:space="preserve"> </w:t>
            </w:r>
          </w:p>
          <w:p w14:paraId="6AE3261A" w14:textId="77777777" w:rsidR="00573265" w:rsidRPr="00573265" w:rsidRDefault="00573265" w:rsidP="0057326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27399EE5" w14:textId="77777777" w:rsidR="00573265" w:rsidRPr="00573265" w:rsidRDefault="00573265" w:rsidP="0057326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25" w:type="dxa"/>
            <w:shd w:val="clear" w:color="auto" w:fill="auto"/>
          </w:tcPr>
          <w:p w14:paraId="68917CF3" w14:textId="77777777" w:rsidR="00573265" w:rsidRPr="00573265" w:rsidRDefault="00573265" w:rsidP="0057326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14:paraId="3073543D" w14:textId="77777777" w:rsidR="00573265" w:rsidRPr="00573265" w:rsidRDefault="00573265" w:rsidP="0057326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53737975" w14:textId="77777777" w:rsidR="00573265" w:rsidRPr="00573265" w:rsidRDefault="00573265" w:rsidP="00573265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  <w:p w14:paraId="10075A6B" w14:textId="77777777" w:rsidR="00573265" w:rsidRPr="00573265" w:rsidRDefault="00573265" w:rsidP="00573265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  <w:p w14:paraId="05247758" w14:textId="77777777" w:rsidR="00573265" w:rsidRPr="00573265" w:rsidRDefault="00573265" w:rsidP="0057326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44" w:type="dxa"/>
            <w:shd w:val="clear" w:color="auto" w:fill="auto"/>
          </w:tcPr>
          <w:p w14:paraId="63030E7C" w14:textId="77777777" w:rsidR="00573265" w:rsidRPr="00573265" w:rsidRDefault="002153CB" w:rsidP="0057326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14:paraId="074F88A3" w14:textId="77777777" w:rsidR="00573265" w:rsidRPr="00573265" w:rsidRDefault="00573265" w:rsidP="00573265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  <w:p w14:paraId="113983AC" w14:textId="77777777" w:rsidR="00573265" w:rsidRPr="00573265" w:rsidRDefault="00573265" w:rsidP="0057326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73265" w:rsidRPr="00573265" w14:paraId="113CC13B" w14:textId="77777777" w:rsidTr="00224D26">
        <w:tc>
          <w:tcPr>
            <w:tcW w:w="3601" w:type="dxa"/>
            <w:shd w:val="clear" w:color="auto" w:fill="auto"/>
          </w:tcPr>
          <w:p w14:paraId="6A8CD62B" w14:textId="77777777" w:rsidR="00573265" w:rsidRPr="00573265" w:rsidRDefault="00573265" w:rsidP="00573265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573265">
              <w:rPr>
                <w:b/>
                <w:sz w:val="24"/>
                <w:szCs w:val="24"/>
              </w:rPr>
              <w:t xml:space="preserve">Выплата по гражданско-правовым договорам </w:t>
            </w:r>
          </w:p>
        </w:tc>
        <w:tc>
          <w:tcPr>
            <w:tcW w:w="1977" w:type="dxa"/>
            <w:shd w:val="clear" w:color="auto" w:fill="auto"/>
          </w:tcPr>
          <w:p w14:paraId="38013179" w14:textId="77777777" w:rsidR="00573265" w:rsidRPr="00573265" w:rsidRDefault="0072055A" w:rsidP="0057326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</w:t>
            </w:r>
            <w:r w:rsidR="00224D26">
              <w:rPr>
                <w:b/>
                <w:sz w:val="24"/>
                <w:szCs w:val="24"/>
              </w:rPr>
              <w:t>000</w:t>
            </w:r>
            <w:r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2025" w:type="dxa"/>
            <w:shd w:val="clear" w:color="auto" w:fill="auto"/>
          </w:tcPr>
          <w:p w14:paraId="20D3C07B" w14:textId="77777777" w:rsidR="00573265" w:rsidRPr="00573265" w:rsidRDefault="00224D26" w:rsidP="0057326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63000,00</w:t>
            </w:r>
          </w:p>
          <w:p w14:paraId="768BFA22" w14:textId="77777777" w:rsidR="00573265" w:rsidRPr="00573265" w:rsidRDefault="00573265" w:rsidP="0057326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44" w:type="dxa"/>
            <w:shd w:val="clear" w:color="auto" w:fill="auto"/>
          </w:tcPr>
          <w:p w14:paraId="7307E72E" w14:textId="77777777" w:rsidR="00573265" w:rsidRPr="00573265" w:rsidRDefault="002153CB" w:rsidP="0057326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131,25</w:t>
            </w:r>
          </w:p>
        </w:tc>
      </w:tr>
      <w:tr w:rsidR="00573265" w:rsidRPr="00573265" w14:paraId="4EB9E658" w14:textId="77777777" w:rsidTr="00224D26">
        <w:tc>
          <w:tcPr>
            <w:tcW w:w="3601" w:type="dxa"/>
            <w:shd w:val="clear" w:color="auto" w:fill="auto"/>
          </w:tcPr>
          <w:p w14:paraId="62CDAF1A" w14:textId="77777777" w:rsidR="00573265" w:rsidRPr="00573265" w:rsidRDefault="00573265" w:rsidP="00573265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573265">
              <w:rPr>
                <w:b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977" w:type="dxa"/>
            <w:shd w:val="clear" w:color="auto" w:fill="auto"/>
          </w:tcPr>
          <w:p w14:paraId="07C35AE8" w14:textId="77777777" w:rsidR="00573265" w:rsidRPr="00573265" w:rsidRDefault="00224D26" w:rsidP="0057326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1 200 000,00</w:t>
            </w:r>
          </w:p>
        </w:tc>
        <w:tc>
          <w:tcPr>
            <w:tcW w:w="2025" w:type="dxa"/>
            <w:shd w:val="clear" w:color="auto" w:fill="auto"/>
          </w:tcPr>
          <w:p w14:paraId="6C831D51" w14:textId="77777777" w:rsidR="00573265" w:rsidRPr="00573265" w:rsidRDefault="007B0A30" w:rsidP="0057326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209 992,60</w:t>
            </w:r>
          </w:p>
        </w:tc>
        <w:tc>
          <w:tcPr>
            <w:tcW w:w="2144" w:type="dxa"/>
            <w:shd w:val="clear" w:color="auto" w:fill="auto"/>
          </w:tcPr>
          <w:p w14:paraId="7D089E9D" w14:textId="77777777" w:rsidR="00573265" w:rsidRPr="00573265" w:rsidRDefault="00B07628" w:rsidP="0057326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17,50</w:t>
            </w:r>
          </w:p>
        </w:tc>
      </w:tr>
      <w:tr w:rsidR="00224D26" w:rsidRPr="00573265" w14:paraId="080F0E54" w14:textId="77777777" w:rsidTr="00224D26">
        <w:tc>
          <w:tcPr>
            <w:tcW w:w="3601" w:type="dxa"/>
            <w:shd w:val="clear" w:color="auto" w:fill="auto"/>
          </w:tcPr>
          <w:p w14:paraId="4CC69ACE" w14:textId="77777777" w:rsidR="00224D26" w:rsidRPr="00573265" w:rsidRDefault="009D7CAB" w:rsidP="00573265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Остаток</w:t>
            </w:r>
          </w:p>
        </w:tc>
        <w:tc>
          <w:tcPr>
            <w:tcW w:w="1977" w:type="dxa"/>
            <w:shd w:val="clear" w:color="auto" w:fill="auto"/>
          </w:tcPr>
          <w:p w14:paraId="7A2DACB2" w14:textId="77777777" w:rsidR="00224D26" w:rsidRPr="00573265" w:rsidRDefault="00224D26" w:rsidP="0057326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25" w:type="dxa"/>
            <w:shd w:val="clear" w:color="auto" w:fill="auto"/>
          </w:tcPr>
          <w:p w14:paraId="45471D07" w14:textId="77777777" w:rsidR="00224D26" w:rsidRPr="00573265" w:rsidRDefault="00B07628" w:rsidP="0057326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990007,40</w:t>
            </w:r>
          </w:p>
        </w:tc>
        <w:tc>
          <w:tcPr>
            <w:tcW w:w="2144" w:type="dxa"/>
            <w:shd w:val="clear" w:color="auto" w:fill="auto"/>
          </w:tcPr>
          <w:p w14:paraId="543172D4" w14:textId="77777777" w:rsidR="00224D26" w:rsidRPr="00573265" w:rsidRDefault="00224D26" w:rsidP="0057326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44A561CA" w14:textId="77777777" w:rsidR="00573265" w:rsidRPr="00573265" w:rsidRDefault="00573265" w:rsidP="0057326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73265">
        <w:rPr>
          <w:sz w:val="24"/>
          <w:szCs w:val="24"/>
        </w:rPr>
        <w:t xml:space="preserve">   </w:t>
      </w:r>
    </w:p>
    <w:p w14:paraId="17A561D8" w14:textId="77777777" w:rsidR="00573265" w:rsidRDefault="00573265" w:rsidP="0057326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73265">
        <w:rPr>
          <w:sz w:val="24"/>
          <w:szCs w:val="24"/>
        </w:rPr>
        <w:t xml:space="preserve">            Таким образом, из таблицы видно, </w:t>
      </w:r>
      <w:r w:rsidR="00B07628">
        <w:rPr>
          <w:sz w:val="24"/>
          <w:szCs w:val="24"/>
        </w:rPr>
        <w:t xml:space="preserve">что </w:t>
      </w:r>
      <w:r w:rsidRPr="00573265">
        <w:rPr>
          <w:sz w:val="24"/>
          <w:szCs w:val="24"/>
        </w:rPr>
        <w:t>выделенные бюджетны</w:t>
      </w:r>
      <w:r w:rsidR="00B07628">
        <w:rPr>
          <w:sz w:val="24"/>
          <w:szCs w:val="24"/>
        </w:rPr>
        <w:t>е ассигнования использованы 17,5%</w:t>
      </w:r>
      <w:r w:rsidRPr="00573265">
        <w:rPr>
          <w:sz w:val="24"/>
          <w:szCs w:val="24"/>
        </w:rPr>
        <w:t>.</w:t>
      </w:r>
      <w:r w:rsidR="00B07628">
        <w:rPr>
          <w:sz w:val="24"/>
          <w:szCs w:val="24"/>
        </w:rPr>
        <w:t xml:space="preserve"> Остаток в размере 990007,40 тыс. рублей возвращен в бюджет.</w:t>
      </w:r>
    </w:p>
    <w:p w14:paraId="3EA75EAE" w14:textId="77777777" w:rsidR="00B07628" w:rsidRDefault="00B07628" w:rsidP="0057326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35E8106E" w14:textId="77777777" w:rsidR="00B07628" w:rsidRPr="00B07628" w:rsidRDefault="00B07628" w:rsidP="00B07628">
      <w:pPr>
        <w:jc w:val="center"/>
        <w:rPr>
          <w:b/>
          <w:sz w:val="24"/>
          <w:szCs w:val="24"/>
        </w:rPr>
      </w:pPr>
      <w:r w:rsidRPr="00B07628">
        <w:rPr>
          <w:b/>
          <w:sz w:val="24"/>
          <w:szCs w:val="24"/>
        </w:rPr>
        <w:t xml:space="preserve">Проверка своевременности и полнота перечислений </w:t>
      </w:r>
    </w:p>
    <w:p w14:paraId="22CB0FEC" w14:textId="77777777" w:rsidR="00B07628" w:rsidRPr="00B07628" w:rsidRDefault="00B07628" w:rsidP="00B07628">
      <w:pPr>
        <w:jc w:val="center"/>
        <w:rPr>
          <w:b/>
          <w:sz w:val="24"/>
          <w:szCs w:val="24"/>
        </w:rPr>
      </w:pPr>
      <w:r w:rsidRPr="00B07628">
        <w:rPr>
          <w:b/>
          <w:sz w:val="24"/>
          <w:szCs w:val="24"/>
        </w:rPr>
        <w:t>средств бюджета</w:t>
      </w:r>
    </w:p>
    <w:p w14:paraId="632EA0E8" w14:textId="77777777" w:rsidR="00B07628" w:rsidRPr="00B07628" w:rsidRDefault="00B07628" w:rsidP="00B07628">
      <w:pPr>
        <w:jc w:val="center"/>
        <w:rPr>
          <w:sz w:val="24"/>
          <w:szCs w:val="24"/>
        </w:rPr>
      </w:pPr>
    </w:p>
    <w:p w14:paraId="0EDFCBC3" w14:textId="77777777" w:rsidR="00B07628" w:rsidRDefault="00B07628" w:rsidP="003B1C7E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B07628">
        <w:rPr>
          <w:sz w:val="24"/>
          <w:szCs w:val="24"/>
        </w:rPr>
        <w:t xml:space="preserve">           </w:t>
      </w:r>
      <w:r w:rsidRPr="00B07628">
        <w:rPr>
          <w:rFonts w:ascii="TimesNewRomanPSMT" w:hAnsi="TimesNewRomanPSMT" w:cs="TimesNewRomanPSMT"/>
          <w:sz w:val="24"/>
          <w:szCs w:val="24"/>
        </w:rPr>
        <w:t xml:space="preserve"> Финансирование деятельности Зеленоградской</w:t>
      </w:r>
      <w:r>
        <w:rPr>
          <w:rFonts w:ascii="TimesNewRomanPSMT" w:hAnsi="TimesNewRomanPSMT" w:cs="TimesNewRomanPSMT"/>
          <w:sz w:val="24"/>
          <w:szCs w:val="24"/>
        </w:rPr>
        <w:t xml:space="preserve"> т</w:t>
      </w:r>
      <w:r w:rsidRPr="00B07628">
        <w:rPr>
          <w:rFonts w:ascii="TimesNewRomanPSMT" w:hAnsi="TimesNewRomanPSMT" w:cs="TimesNewRomanPSMT"/>
          <w:sz w:val="24"/>
          <w:szCs w:val="24"/>
        </w:rPr>
        <w:t xml:space="preserve">ерриториальной избирательной комиссии осуществляется из бюджета муниципального образования «Зеленоградский городской округ» по разделу  «Общегосударственные вопросы», подразделу  «Обеспечение проведения выборов и референдумов». На финансирование проведения выборов </w:t>
      </w:r>
      <w:r w:rsidRPr="00B07628">
        <w:rPr>
          <w:sz w:val="24"/>
          <w:szCs w:val="24"/>
        </w:rPr>
        <w:t xml:space="preserve">депутатов </w:t>
      </w:r>
      <w:r>
        <w:rPr>
          <w:sz w:val="24"/>
          <w:szCs w:val="24"/>
        </w:rPr>
        <w:t>районного</w:t>
      </w:r>
      <w:r w:rsidRPr="00B07628">
        <w:rPr>
          <w:sz w:val="24"/>
          <w:szCs w:val="24"/>
        </w:rPr>
        <w:t xml:space="preserve"> Совета депутатов МО «Зеленоградский городской округ», </w:t>
      </w:r>
      <w:r w:rsidR="00512D77">
        <w:rPr>
          <w:sz w:val="24"/>
          <w:szCs w:val="24"/>
        </w:rPr>
        <w:t>р</w:t>
      </w:r>
      <w:r w:rsidRPr="00B07628">
        <w:rPr>
          <w:sz w:val="24"/>
          <w:szCs w:val="24"/>
        </w:rPr>
        <w:t>ешением районного Совета депутатов МО «Зелено</w:t>
      </w:r>
      <w:r w:rsidR="00512D77">
        <w:rPr>
          <w:sz w:val="24"/>
          <w:szCs w:val="24"/>
        </w:rPr>
        <w:t>градский район</w:t>
      </w:r>
      <w:r w:rsidRPr="00B07628">
        <w:rPr>
          <w:sz w:val="24"/>
          <w:szCs w:val="24"/>
        </w:rPr>
        <w:t xml:space="preserve">» «О бюджете муниципального образования  «Зеленоградский район» на 2015 год и плановый 2016 и 2017 г.» </w:t>
      </w:r>
      <w:r w:rsidRPr="00B07628">
        <w:rPr>
          <w:rFonts w:ascii="TimesNewRomanPSMT" w:hAnsi="TimesNewRomanPSMT" w:cs="TimesNewRomanPSMT"/>
          <w:sz w:val="24"/>
          <w:szCs w:val="24"/>
        </w:rPr>
        <w:t>от 24.декабря .2014г. №238</w:t>
      </w:r>
      <w:r w:rsidRPr="00B07628">
        <w:rPr>
          <w:sz w:val="24"/>
          <w:szCs w:val="24"/>
        </w:rPr>
        <w:t xml:space="preserve"> для проведения выборов в ведомственной структуре расходов бюджета муниципального образования предусмотрено бюджетных средств на сумму 1200,0 тыс.</w:t>
      </w:r>
      <w:r w:rsidR="00512D77">
        <w:rPr>
          <w:sz w:val="24"/>
          <w:szCs w:val="24"/>
        </w:rPr>
        <w:t xml:space="preserve"> </w:t>
      </w:r>
      <w:r w:rsidRPr="00B07628">
        <w:rPr>
          <w:sz w:val="24"/>
          <w:szCs w:val="24"/>
        </w:rPr>
        <w:t>рублей.</w:t>
      </w:r>
    </w:p>
    <w:p w14:paraId="3A98A566" w14:textId="77777777" w:rsidR="00076553" w:rsidRDefault="00076553" w:rsidP="003B1C7E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sz w:val="24"/>
          <w:szCs w:val="24"/>
        </w:rPr>
        <w:t>Р</w:t>
      </w:r>
      <w:r w:rsidRPr="00BA2CC8">
        <w:rPr>
          <w:sz w:val="24"/>
          <w:szCs w:val="24"/>
        </w:rPr>
        <w:t>ешением районного Совета депутатов муниципального образования «Зеленоградский район» от 23.06.15 г. №277 «О назначении выборов депутатов районного Совета депутатов муниципального образования «Зеленоградский район», проведение выборов депутатов районного Совета депутатов муниципального образования «Зеленоградский район» назначено на 13 сентября 2015 года.</w:t>
      </w:r>
      <w:r>
        <w:rPr>
          <w:sz w:val="24"/>
          <w:szCs w:val="24"/>
        </w:rPr>
        <w:t xml:space="preserve"> Опубликовано данное решение в газете «Волна» от </w:t>
      </w:r>
      <w:r w:rsidRPr="009D7CAB">
        <w:rPr>
          <w:b/>
          <w:sz w:val="24"/>
          <w:szCs w:val="24"/>
        </w:rPr>
        <w:t>27 июня 2015 года</w:t>
      </w:r>
      <w:r>
        <w:rPr>
          <w:sz w:val="24"/>
          <w:szCs w:val="24"/>
        </w:rPr>
        <w:t xml:space="preserve"> № 49(8903). Согласно п.2 ст.45 </w:t>
      </w:r>
      <w:r w:rsidR="003B1C7E">
        <w:rPr>
          <w:rFonts w:ascii="TimesNewRomanPSMT" w:hAnsi="TimesNewRomanPSMT" w:cs="TimesNewRomanPSMT"/>
          <w:sz w:val="24"/>
          <w:szCs w:val="24"/>
        </w:rPr>
        <w:t>Закона</w:t>
      </w:r>
      <w:r w:rsidR="003B1C7E" w:rsidRPr="00BA2CC8">
        <w:rPr>
          <w:rFonts w:ascii="TimesNewRomanPSMT" w:hAnsi="TimesNewRomanPSMT" w:cs="TimesNewRomanPSMT"/>
          <w:sz w:val="24"/>
          <w:szCs w:val="24"/>
        </w:rPr>
        <w:t xml:space="preserve"> Калининградской  области от 18 марта 2008г. №231 «О муниципальных выборах в Калининградской об</w:t>
      </w:r>
      <w:r w:rsidR="003B1C7E">
        <w:rPr>
          <w:rFonts w:ascii="TimesNewRomanPSMT" w:hAnsi="TimesNewRomanPSMT" w:cs="TimesNewRomanPSMT"/>
          <w:sz w:val="24"/>
          <w:szCs w:val="24"/>
        </w:rPr>
        <w:t xml:space="preserve">ласти» средства на подготовку и проведение муниципальных выборов поступают на счет соответствующей комиссии, организующей выборы, в </w:t>
      </w:r>
      <w:r w:rsidR="003B1C7E" w:rsidRPr="003B1C7E">
        <w:rPr>
          <w:rFonts w:ascii="TimesNewRomanPSMT" w:hAnsi="TimesNewRomanPSMT" w:cs="TimesNewRomanPSMT"/>
          <w:b/>
          <w:sz w:val="24"/>
          <w:szCs w:val="24"/>
        </w:rPr>
        <w:t>десятидневный срок</w:t>
      </w:r>
      <w:r w:rsidR="003B1C7E">
        <w:rPr>
          <w:rFonts w:ascii="TimesNewRomanPSMT" w:hAnsi="TimesNewRomanPSMT" w:cs="TimesNewRomanPSMT"/>
          <w:sz w:val="24"/>
          <w:szCs w:val="24"/>
        </w:rPr>
        <w:t xml:space="preserve"> со дня официального опубликования (публикации) решения о назначении выборов.</w:t>
      </w:r>
    </w:p>
    <w:p w14:paraId="0D0DFE51" w14:textId="77777777" w:rsidR="009D7CAB" w:rsidRDefault="009D7CAB" w:rsidP="00A16548">
      <w:pPr>
        <w:spacing w:line="276" w:lineRule="auto"/>
        <w:ind w:firstLine="543"/>
        <w:jc w:val="both"/>
        <w:rPr>
          <w:sz w:val="24"/>
          <w:szCs w:val="24"/>
        </w:rPr>
      </w:pPr>
      <w:r w:rsidRPr="00BA2CC8">
        <w:rPr>
          <w:sz w:val="24"/>
          <w:szCs w:val="24"/>
        </w:rPr>
        <w:t>Решением Зеленоградской ТИК №116/578-3 от 26 июня 2015 г. открыт расчетный счет Зеленоградской ТИК в дополнительном офисе №1258 Калининградского отделения №8626 Сбербанка России ОАО для подготовки и проведения выборов депутатов районного Совета депутатов муниципального образования «Зеленоградский район», назначенных на 13 сентября 2015 года.</w:t>
      </w:r>
      <w:r w:rsidR="00A16548">
        <w:rPr>
          <w:sz w:val="24"/>
          <w:szCs w:val="24"/>
        </w:rPr>
        <w:t xml:space="preserve"> Согласно Договору банковского счета №8626/1258-15/111 от </w:t>
      </w:r>
      <w:r w:rsidR="00A16548" w:rsidRPr="00A16548">
        <w:rPr>
          <w:b/>
          <w:sz w:val="24"/>
          <w:szCs w:val="24"/>
        </w:rPr>
        <w:t>14.07.2015 г.</w:t>
      </w:r>
      <w:r w:rsidR="0000064A">
        <w:rPr>
          <w:b/>
          <w:sz w:val="24"/>
          <w:szCs w:val="24"/>
        </w:rPr>
        <w:t xml:space="preserve"> в </w:t>
      </w:r>
      <w:r w:rsidR="0000064A" w:rsidRPr="00BA2CC8">
        <w:rPr>
          <w:sz w:val="24"/>
          <w:szCs w:val="24"/>
        </w:rPr>
        <w:t>дополнительном офисе №1258 Калининградского отделения №8626 Сбербанка России ОАО</w:t>
      </w:r>
      <w:r w:rsidR="00A16548">
        <w:rPr>
          <w:sz w:val="24"/>
          <w:szCs w:val="24"/>
        </w:rPr>
        <w:t xml:space="preserve"> был открыт счет №40206810620100000010 для учета средств, выделенных из бюджета соответствующего уровня избирательной комиссии , организующей выборы, на подготовку и проведение выборов.</w:t>
      </w:r>
    </w:p>
    <w:p w14:paraId="6CE22F1B" w14:textId="77777777" w:rsidR="003B1C7E" w:rsidRDefault="003B1C7E" w:rsidP="003B1C7E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Поступление денежные средств из местного бюджета были перечислены </w:t>
      </w:r>
      <w:r w:rsidRPr="009D7CAB">
        <w:rPr>
          <w:b/>
          <w:sz w:val="24"/>
          <w:szCs w:val="24"/>
        </w:rPr>
        <w:t>04.08.2015 года</w:t>
      </w:r>
      <w:r>
        <w:rPr>
          <w:sz w:val="24"/>
          <w:szCs w:val="24"/>
        </w:rPr>
        <w:t xml:space="preserve"> в размере 1200,00 тыс. рублей,  согласно журналу операций №2 за август 2015 г.</w:t>
      </w:r>
    </w:p>
    <w:p w14:paraId="3C361C2A" w14:textId="77777777" w:rsidR="009D7CAB" w:rsidRDefault="00614929" w:rsidP="00614929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Таким образом, были нарушены регламентированные сроки перечисления денежных средств на расчетный счет Зеленоградской территориальной избирательной комиссии.</w:t>
      </w:r>
      <w:bookmarkStart w:id="0" w:name="_GoBack"/>
      <w:bookmarkEnd w:id="0"/>
    </w:p>
    <w:p w14:paraId="02E34CC1" w14:textId="77777777" w:rsidR="00B07628" w:rsidRDefault="00B07628" w:rsidP="003B1C7E">
      <w:pPr>
        <w:spacing w:line="276" w:lineRule="auto"/>
        <w:ind w:firstLine="540"/>
        <w:jc w:val="both"/>
        <w:rPr>
          <w:sz w:val="24"/>
          <w:szCs w:val="24"/>
        </w:rPr>
      </w:pPr>
      <w:r w:rsidRPr="00B07628">
        <w:rPr>
          <w:sz w:val="24"/>
          <w:szCs w:val="24"/>
        </w:rPr>
        <w:t xml:space="preserve">Численность членов Зеленоградской </w:t>
      </w:r>
      <w:r w:rsidR="00512D77">
        <w:rPr>
          <w:sz w:val="24"/>
          <w:szCs w:val="24"/>
        </w:rPr>
        <w:t xml:space="preserve"> т</w:t>
      </w:r>
      <w:r w:rsidRPr="00B07628">
        <w:rPr>
          <w:sz w:val="24"/>
          <w:szCs w:val="24"/>
        </w:rPr>
        <w:t xml:space="preserve">ерриториальной избирательной комиссии с правом решающего голоса, в </w:t>
      </w:r>
      <w:proofErr w:type="spellStart"/>
      <w:r w:rsidRPr="00B07628">
        <w:rPr>
          <w:sz w:val="24"/>
          <w:szCs w:val="24"/>
        </w:rPr>
        <w:t>т.ч</w:t>
      </w:r>
      <w:proofErr w:type="spellEnd"/>
      <w:r w:rsidRPr="00B07628">
        <w:rPr>
          <w:sz w:val="24"/>
          <w:szCs w:val="24"/>
        </w:rPr>
        <w:t>. работников аппарата ИК, работающи</w:t>
      </w:r>
      <w:r w:rsidR="00512D77">
        <w:rPr>
          <w:sz w:val="24"/>
          <w:szCs w:val="24"/>
        </w:rPr>
        <w:t xml:space="preserve">х на штатной основе составила </w:t>
      </w:r>
      <w:r w:rsidR="00845646" w:rsidRPr="00761A36">
        <w:rPr>
          <w:color w:val="000000" w:themeColor="text1"/>
          <w:sz w:val="24"/>
          <w:szCs w:val="24"/>
        </w:rPr>
        <w:t>1</w:t>
      </w:r>
      <w:r w:rsidRPr="00761A36">
        <w:rPr>
          <w:color w:val="000000" w:themeColor="text1"/>
          <w:sz w:val="24"/>
          <w:szCs w:val="24"/>
        </w:rPr>
        <w:t xml:space="preserve"> </w:t>
      </w:r>
      <w:r w:rsidRPr="00B07628">
        <w:rPr>
          <w:sz w:val="24"/>
          <w:szCs w:val="24"/>
        </w:rPr>
        <w:t>человек.</w:t>
      </w:r>
      <w:r w:rsidR="00512D77" w:rsidRPr="00512D77">
        <w:rPr>
          <w:sz w:val="24"/>
          <w:szCs w:val="24"/>
        </w:rPr>
        <w:t xml:space="preserve"> </w:t>
      </w:r>
      <w:r w:rsidR="00512D77">
        <w:rPr>
          <w:sz w:val="24"/>
          <w:szCs w:val="24"/>
        </w:rPr>
        <w:t xml:space="preserve">Численность </w:t>
      </w:r>
      <w:r w:rsidR="00512D77" w:rsidRPr="00B07628">
        <w:rPr>
          <w:sz w:val="24"/>
          <w:szCs w:val="24"/>
        </w:rPr>
        <w:t xml:space="preserve">участковых избирательных </w:t>
      </w:r>
      <w:r w:rsidR="00512D77">
        <w:rPr>
          <w:sz w:val="24"/>
          <w:szCs w:val="24"/>
        </w:rPr>
        <w:t xml:space="preserve">комиссий с №146 по 170 </w:t>
      </w:r>
      <w:r w:rsidR="00512D77" w:rsidRPr="00B07628">
        <w:rPr>
          <w:sz w:val="24"/>
          <w:szCs w:val="24"/>
        </w:rPr>
        <w:t>, с общей численностью чле</w:t>
      </w:r>
      <w:r w:rsidR="00512D77">
        <w:rPr>
          <w:sz w:val="24"/>
          <w:szCs w:val="24"/>
        </w:rPr>
        <w:t>нов У</w:t>
      </w:r>
      <w:r w:rsidR="00512D77" w:rsidRPr="00B07628">
        <w:rPr>
          <w:sz w:val="24"/>
          <w:szCs w:val="24"/>
        </w:rPr>
        <w:t>ИК с правом реша</w:t>
      </w:r>
      <w:r w:rsidR="00512D77">
        <w:rPr>
          <w:sz w:val="24"/>
          <w:szCs w:val="24"/>
        </w:rPr>
        <w:t>ющего голоса 192</w:t>
      </w:r>
      <w:r w:rsidR="00512D77" w:rsidRPr="00B07628">
        <w:rPr>
          <w:sz w:val="24"/>
          <w:szCs w:val="24"/>
        </w:rPr>
        <w:t xml:space="preserve"> чел.</w:t>
      </w:r>
    </w:p>
    <w:p w14:paraId="65044541" w14:textId="77777777" w:rsidR="00F518EC" w:rsidRDefault="00F518EC" w:rsidP="003B1C7E">
      <w:pPr>
        <w:spacing w:line="276" w:lineRule="auto"/>
        <w:ind w:firstLine="540"/>
        <w:jc w:val="both"/>
        <w:rPr>
          <w:sz w:val="24"/>
          <w:szCs w:val="24"/>
        </w:rPr>
      </w:pPr>
    </w:p>
    <w:p w14:paraId="6FE1B0D8" w14:textId="77777777" w:rsidR="00F518EC" w:rsidRDefault="00F518EC" w:rsidP="00F518EC">
      <w:pPr>
        <w:spacing w:line="276" w:lineRule="auto"/>
        <w:ind w:firstLine="540"/>
        <w:jc w:val="center"/>
        <w:rPr>
          <w:b/>
          <w:sz w:val="24"/>
          <w:szCs w:val="24"/>
        </w:rPr>
      </w:pPr>
      <w:r w:rsidRPr="00F518EC">
        <w:rPr>
          <w:b/>
          <w:sz w:val="24"/>
          <w:szCs w:val="24"/>
        </w:rPr>
        <w:t>Проверка оплаты труда по гражданско-правовым договорам</w:t>
      </w:r>
    </w:p>
    <w:p w14:paraId="404A4455" w14:textId="77777777" w:rsidR="00FD034D" w:rsidRDefault="00FD034D" w:rsidP="00F518EC">
      <w:pPr>
        <w:spacing w:line="276" w:lineRule="auto"/>
        <w:ind w:firstLine="540"/>
        <w:jc w:val="center"/>
        <w:rPr>
          <w:b/>
          <w:sz w:val="24"/>
          <w:szCs w:val="24"/>
        </w:rPr>
      </w:pPr>
    </w:p>
    <w:p w14:paraId="7C2C4013" w14:textId="77777777" w:rsidR="00FD034D" w:rsidRPr="00F518EC" w:rsidRDefault="00FD034D" w:rsidP="00FD034D">
      <w:pPr>
        <w:spacing w:line="276" w:lineRule="auto"/>
        <w:ind w:firstLine="539"/>
        <w:jc w:val="both"/>
        <w:rPr>
          <w:sz w:val="24"/>
          <w:szCs w:val="24"/>
        </w:rPr>
      </w:pPr>
      <w:r w:rsidRPr="00855043">
        <w:rPr>
          <w:sz w:val="24"/>
          <w:szCs w:val="24"/>
        </w:rPr>
        <w:t>Решением Зеленоградской ТИК от 26 июня 2015 года №116/568-3, избирательная комиссия может привлекать  водителя, юриста, машинистку, уборщицу для выполнения необходимых работ на основе гражданско-правовых договоров.</w:t>
      </w:r>
    </w:p>
    <w:p w14:paraId="48A318E1" w14:textId="77777777" w:rsidR="00855043" w:rsidRDefault="00855043" w:rsidP="00855043">
      <w:pPr>
        <w:spacing w:line="276" w:lineRule="auto"/>
        <w:ind w:firstLine="540"/>
        <w:jc w:val="both"/>
        <w:rPr>
          <w:sz w:val="24"/>
          <w:szCs w:val="24"/>
        </w:rPr>
      </w:pPr>
      <w:r w:rsidRPr="00F518EC">
        <w:rPr>
          <w:sz w:val="24"/>
          <w:szCs w:val="24"/>
        </w:rPr>
        <w:t>На период проведения муниципал</w:t>
      </w:r>
      <w:r w:rsidR="006D16E3">
        <w:rPr>
          <w:sz w:val="24"/>
          <w:szCs w:val="24"/>
        </w:rPr>
        <w:t>ьных выборов, было привлечено 4 человека</w:t>
      </w:r>
      <w:r w:rsidRPr="00F518EC">
        <w:rPr>
          <w:sz w:val="24"/>
          <w:szCs w:val="24"/>
        </w:rPr>
        <w:t>, с которыми заключены гражданско-правовые договора. Так, за весь период, по гражданско-правовым</w:t>
      </w:r>
      <w:r w:rsidR="006D16E3">
        <w:rPr>
          <w:sz w:val="24"/>
          <w:szCs w:val="24"/>
        </w:rPr>
        <w:t xml:space="preserve"> договора </w:t>
      </w:r>
      <w:r w:rsidR="006D16E3" w:rsidRPr="00036D50">
        <w:rPr>
          <w:color w:val="000000" w:themeColor="text1"/>
          <w:sz w:val="24"/>
          <w:szCs w:val="24"/>
        </w:rPr>
        <w:t xml:space="preserve">было выплачено </w:t>
      </w:r>
      <w:r w:rsidR="00036D50" w:rsidRPr="00036D50">
        <w:rPr>
          <w:color w:val="000000" w:themeColor="text1"/>
          <w:sz w:val="24"/>
          <w:szCs w:val="24"/>
        </w:rPr>
        <w:t>6</w:t>
      </w:r>
      <w:r w:rsidR="006D16E3" w:rsidRPr="00036D50">
        <w:rPr>
          <w:color w:val="000000" w:themeColor="text1"/>
          <w:sz w:val="24"/>
          <w:szCs w:val="24"/>
        </w:rPr>
        <w:t>3 000 рублей</w:t>
      </w:r>
      <w:r w:rsidR="006D16E3">
        <w:rPr>
          <w:color w:val="FF0000"/>
          <w:sz w:val="24"/>
          <w:szCs w:val="24"/>
        </w:rPr>
        <w:t>.</w:t>
      </w:r>
      <w:r w:rsidRPr="006D16E3">
        <w:rPr>
          <w:color w:val="FF0000"/>
          <w:sz w:val="24"/>
          <w:szCs w:val="24"/>
        </w:rPr>
        <w:t xml:space="preserve"> </w:t>
      </w:r>
      <w:r w:rsidRPr="00F518EC">
        <w:rPr>
          <w:sz w:val="24"/>
          <w:szCs w:val="24"/>
        </w:rPr>
        <w:t xml:space="preserve">Выплаты по данным договорам, производились на основании акта выполненных работ с указанием вида, объема фактически выполненных работ. Все акты подписаны гражданами и председателем избирательной комиссии. </w:t>
      </w:r>
    </w:p>
    <w:p w14:paraId="33FE52DF" w14:textId="77777777" w:rsidR="00845646" w:rsidRDefault="00845646" w:rsidP="00845646">
      <w:pPr>
        <w:spacing w:line="276" w:lineRule="auto"/>
        <w:ind w:firstLine="540"/>
        <w:jc w:val="both"/>
        <w:rPr>
          <w:sz w:val="24"/>
          <w:szCs w:val="24"/>
        </w:rPr>
      </w:pPr>
    </w:p>
    <w:p w14:paraId="3EBDF467" w14:textId="77777777" w:rsidR="00845646" w:rsidRPr="00497C22" w:rsidRDefault="00845646" w:rsidP="00845646">
      <w:pPr>
        <w:spacing w:line="276" w:lineRule="auto"/>
        <w:ind w:firstLine="540"/>
        <w:jc w:val="both"/>
        <w:rPr>
          <w:sz w:val="24"/>
          <w:szCs w:val="24"/>
        </w:rPr>
      </w:pPr>
      <w:r w:rsidRPr="00497C22">
        <w:rPr>
          <w:sz w:val="24"/>
          <w:szCs w:val="24"/>
        </w:rPr>
        <w:t xml:space="preserve">Отчет о расходовании бюджетных средств, выделенных на подготовку и проведение выборов депутатов </w:t>
      </w:r>
      <w:r>
        <w:rPr>
          <w:sz w:val="24"/>
          <w:szCs w:val="24"/>
        </w:rPr>
        <w:t>районног</w:t>
      </w:r>
      <w:r w:rsidRPr="00497C22">
        <w:rPr>
          <w:sz w:val="24"/>
          <w:szCs w:val="24"/>
        </w:rPr>
        <w:t>о Совета депутатов МО</w:t>
      </w:r>
      <w:r>
        <w:rPr>
          <w:sz w:val="24"/>
          <w:szCs w:val="24"/>
        </w:rPr>
        <w:t xml:space="preserve"> «Зеленоградский район</w:t>
      </w:r>
      <w:r w:rsidRPr="00497C22">
        <w:rPr>
          <w:sz w:val="24"/>
          <w:szCs w:val="24"/>
        </w:rPr>
        <w:t xml:space="preserve">» рекомендую </w:t>
      </w:r>
      <w:r>
        <w:rPr>
          <w:sz w:val="24"/>
          <w:szCs w:val="24"/>
        </w:rPr>
        <w:t>принять к сведению</w:t>
      </w:r>
      <w:r w:rsidRPr="00497C22">
        <w:rPr>
          <w:sz w:val="24"/>
          <w:szCs w:val="24"/>
        </w:rPr>
        <w:t>.</w:t>
      </w:r>
    </w:p>
    <w:p w14:paraId="1855E086" w14:textId="77777777" w:rsidR="00845646" w:rsidRPr="00497C22" w:rsidRDefault="00845646" w:rsidP="00845646">
      <w:pPr>
        <w:spacing w:line="276" w:lineRule="auto"/>
        <w:jc w:val="both"/>
        <w:rPr>
          <w:sz w:val="24"/>
          <w:szCs w:val="24"/>
        </w:rPr>
      </w:pPr>
    </w:p>
    <w:p w14:paraId="319324A3" w14:textId="77777777" w:rsidR="00845646" w:rsidRDefault="00845646" w:rsidP="00855043">
      <w:pPr>
        <w:spacing w:line="276" w:lineRule="auto"/>
        <w:ind w:firstLine="540"/>
        <w:jc w:val="both"/>
        <w:rPr>
          <w:sz w:val="24"/>
          <w:szCs w:val="24"/>
        </w:rPr>
      </w:pPr>
    </w:p>
    <w:p w14:paraId="74F13E47" w14:textId="77777777" w:rsidR="00845646" w:rsidRDefault="00845646" w:rsidP="00855043">
      <w:pPr>
        <w:spacing w:line="276" w:lineRule="auto"/>
        <w:ind w:firstLine="540"/>
        <w:jc w:val="both"/>
        <w:rPr>
          <w:sz w:val="24"/>
          <w:szCs w:val="24"/>
        </w:rPr>
      </w:pPr>
    </w:p>
    <w:p w14:paraId="65EF2B6B" w14:textId="77777777" w:rsidR="00845646" w:rsidRPr="00F518EC" w:rsidRDefault="00845646" w:rsidP="00855043">
      <w:pPr>
        <w:spacing w:line="276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КСК                                                                                 И. С. Афанасьева </w:t>
      </w:r>
    </w:p>
    <w:p w14:paraId="23618B01" w14:textId="77777777" w:rsidR="00F518EC" w:rsidRPr="00F518EC" w:rsidRDefault="00F518EC" w:rsidP="00855043">
      <w:pPr>
        <w:spacing w:line="276" w:lineRule="auto"/>
        <w:ind w:firstLine="540"/>
        <w:jc w:val="both"/>
        <w:rPr>
          <w:b/>
          <w:sz w:val="24"/>
          <w:szCs w:val="24"/>
        </w:rPr>
      </w:pPr>
    </w:p>
    <w:p w14:paraId="701E64C0" w14:textId="77777777" w:rsidR="00F518EC" w:rsidRPr="00B07628" w:rsidRDefault="00F518EC" w:rsidP="003B1C7E">
      <w:pPr>
        <w:spacing w:line="276" w:lineRule="auto"/>
        <w:ind w:firstLine="540"/>
        <w:jc w:val="both"/>
        <w:rPr>
          <w:sz w:val="24"/>
          <w:szCs w:val="24"/>
        </w:rPr>
      </w:pPr>
    </w:p>
    <w:sectPr w:rsidR="00F518EC" w:rsidRPr="00B07628" w:rsidSect="00B53DC5">
      <w:pgSz w:w="11906" w:h="16838"/>
      <w:pgMar w:top="1134" w:right="850" w:bottom="1134" w:left="1701" w:header="708" w:footer="708" w:gutter="0"/>
      <w:pgNumType w:start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64B"/>
    <w:rsid w:val="0000064A"/>
    <w:rsid w:val="00036D50"/>
    <w:rsid w:val="00076553"/>
    <w:rsid w:val="001C0A5F"/>
    <w:rsid w:val="002153CB"/>
    <w:rsid w:val="00224D26"/>
    <w:rsid w:val="00363C11"/>
    <w:rsid w:val="003B1C7E"/>
    <w:rsid w:val="003C0359"/>
    <w:rsid w:val="004C35C0"/>
    <w:rsid w:val="00512D77"/>
    <w:rsid w:val="00573265"/>
    <w:rsid w:val="00586C51"/>
    <w:rsid w:val="00614929"/>
    <w:rsid w:val="006D16E3"/>
    <w:rsid w:val="0072055A"/>
    <w:rsid w:val="00761A36"/>
    <w:rsid w:val="00797842"/>
    <w:rsid w:val="007A1E0D"/>
    <w:rsid w:val="007A2BDA"/>
    <w:rsid w:val="007B0A30"/>
    <w:rsid w:val="0084394B"/>
    <w:rsid w:val="00845646"/>
    <w:rsid w:val="00855043"/>
    <w:rsid w:val="008C720B"/>
    <w:rsid w:val="008D445A"/>
    <w:rsid w:val="009C2059"/>
    <w:rsid w:val="009D7CAB"/>
    <w:rsid w:val="00A16548"/>
    <w:rsid w:val="00A32853"/>
    <w:rsid w:val="00AF5F2C"/>
    <w:rsid w:val="00B07628"/>
    <w:rsid w:val="00B53DC5"/>
    <w:rsid w:val="00BA2CC8"/>
    <w:rsid w:val="00C76046"/>
    <w:rsid w:val="00CC146C"/>
    <w:rsid w:val="00D7547E"/>
    <w:rsid w:val="00E078C9"/>
    <w:rsid w:val="00EB5E80"/>
    <w:rsid w:val="00F518EC"/>
    <w:rsid w:val="00F663C8"/>
    <w:rsid w:val="00FB664B"/>
    <w:rsid w:val="00FD0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63CD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64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B664B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FB664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Знак Знак Знак"/>
    <w:basedOn w:val="a"/>
    <w:rsid w:val="00FB664B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Standard">
    <w:name w:val="Standard"/>
    <w:rsid w:val="00FB664B"/>
    <w:pPr>
      <w:suppressAutoHyphens/>
      <w:autoSpaceDN w:val="0"/>
      <w:textAlignment w:val="baseline"/>
    </w:pPr>
    <w:rPr>
      <w:rFonts w:ascii="Calibri" w:eastAsia="Calibri" w:hAnsi="Calibri" w:cs="Calibri"/>
      <w:kern w:val="3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B5E8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5E8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8">
    <w:name w:val="Знак Знак Знак"/>
    <w:basedOn w:val="a"/>
    <w:rsid w:val="00F518EC"/>
    <w:pPr>
      <w:spacing w:after="160" w:line="240" w:lineRule="exact"/>
    </w:pPr>
    <w:rPr>
      <w:rFonts w:ascii="Verdana" w:hAnsi="Verdana"/>
      <w:sz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64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B664B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FB664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Знак Знак Знак"/>
    <w:basedOn w:val="a"/>
    <w:rsid w:val="00FB664B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Standard">
    <w:name w:val="Standard"/>
    <w:rsid w:val="00FB664B"/>
    <w:pPr>
      <w:suppressAutoHyphens/>
      <w:autoSpaceDN w:val="0"/>
      <w:textAlignment w:val="baseline"/>
    </w:pPr>
    <w:rPr>
      <w:rFonts w:ascii="Calibri" w:eastAsia="Calibri" w:hAnsi="Calibri" w:cs="Calibri"/>
      <w:kern w:val="3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B5E8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5E8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8">
    <w:name w:val="Знак Знак Знак"/>
    <w:basedOn w:val="a"/>
    <w:rsid w:val="00F518EC"/>
    <w:pPr>
      <w:spacing w:after="160" w:line="240" w:lineRule="exact"/>
    </w:pPr>
    <w:rPr>
      <w:rFonts w:ascii="Verdana" w:hAnsi="Verdan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CFF7DC-2CC6-4899-A194-43B96938F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1304</Words>
  <Characters>7434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2016-11-21T14:14:00Z</cp:lastPrinted>
  <dcterms:created xsi:type="dcterms:W3CDTF">2016-11-21T10:05:00Z</dcterms:created>
  <dcterms:modified xsi:type="dcterms:W3CDTF">2016-12-07T12:23:00Z</dcterms:modified>
</cp:coreProperties>
</file>